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64" w:rsidRPr="00256351" w:rsidRDefault="00C41F64" w:rsidP="00C41F64">
      <w:pPr>
        <w:pStyle w:val="Standard"/>
        <w:snapToGrid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napToGrid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6351">
        <w:rPr>
          <w:rFonts w:ascii="Times New Roman" w:hAnsi="Times New Roman" w:cs="Times New Roman"/>
          <w:b/>
          <w:noProof/>
          <w:color w:val="auto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-730885</wp:posOffset>
            </wp:positionV>
            <wp:extent cx="1798955" cy="790575"/>
            <wp:effectExtent l="0" t="0" r="0" b="9525"/>
            <wp:wrapSquare wrapText="bothSides"/>
            <wp:docPr id="20779414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1F64" w:rsidRDefault="00C41F64" w:rsidP="00C41F64">
      <w:pPr>
        <w:pStyle w:val="Standard"/>
        <w:snapToGrid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Default="00C41F64" w:rsidP="00C41F64">
      <w:pPr>
        <w:pStyle w:val="Standard"/>
        <w:snapToGrid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napToGrid w:val="0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napToGrid w:val="0"/>
        <w:spacing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56351">
        <w:rPr>
          <w:rFonts w:ascii="Times New Roman" w:hAnsi="Times New Roman" w:cs="Times New Roman"/>
          <w:b/>
          <w:color w:val="auto"/>
        </w:rPr>
        <w:t>INSTITUTO FEDERAL DE EDUCAÇÃO, CIÊNCIA E TECNOLOGIA DE PERNAMBUCO</w:t>
      </w:r>
    </w:p>
    <w:p w:rsidR="00C41F64" w:rsidRPr="00256351" w:rsidRDefault="00C41F64" w:rsidP="00C41F64">
      <w:pPr>
        <w:pStyle w:val="Standard"/>
        <w:snapToGrid w:val="0"/>
        <w:spacing w:line="240" w:lineRule="auto"/>
        <w:ind w:firstLine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6351">
        <w:rPr>
          <w:rFonts w:ascii="Times New Roman" w:hAnsi="Times New Roman" w:cs="Times New Roman"/>
          <w:b/>
          <w:color w:val="auto"/>
          <w:sz w:val="24"/>
          <w:szCs w:val="24"/>
        </w:rPr>
        <w:t>MESTRADO PROFISSIONAL EM GESTÃO AMBIENTAL</w:t>
      </w:r>
    </w:p>
    <w:p w:rsidR="00C41F64" w:rsidRPr="00256351" w:rsidRDefault="00C41F64" w:rsidP="00C41F64">
      <w:pPr>
        <w:pStyle w:val="Standard"/>
        <w:snapToGrid w:val="0"/>
        <w:spacing w:line="240" w:lineRule="auto"/>
        <w:ind w:firstLine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napToGrid w:val="0"/>
        <w:spacing w:line="240" w:lineRule="auto"/>
        <w:ind w:firstLine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napToGrid w:val="0"/>
        <w:spacing w:line="240" w:lineRule="auto"/>
        <w:ind w:firstLine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napToGrid w:val="0"/>
        <w:spacing w:line="240" w:lineRule="auto"/>
        <w:ind w:firstLine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6351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  <w:t>MANOEL ALCIDES CAMINHA MENDES DE OLIVEIRA</w:t>
      </w: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90A56" w:rsidRDefault="00E90A56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90A56" w:rsidRDefault="00E90A56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90A56" w:rsidRPr="00256351" w:rsidRDefault="00E90A56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265B" w:rsidRPr="0058199E" w:rsidRDefault="00C41F64" w:rsidP="007A265B">
      <w:pPr>
        <w:autoSpaceDE w:val="0"/>
        <w:adjustRightInd w:val="0"/>
        <w:jc w:val="center"/>
        <w:rPr>
          <w:rFonts w:cs="Times New Roman"/>
          <w:kern w:val="0"/>
          <w:lang w:eastAsia="pt-BR" w:bidi="ar-SA"/>
        </w:rPr>
      </w:pPr>
      <w:r>
        <w:rPr>
          <w:rFonts w:cs="Times New Roman"/>
          <w:b/>
          <w:bCs/>
        </w:rPr>
        <w:t>MINUTA D</w:t>
      </w:r>
      <w:r w:rsidR="00E90A56">
        <w:rPr>
          <w:rFonts w:cs="Times New Roman"/>
          <w:b/>
          <w:bCs/>
        </w:rPr>
        <w:t>E</w:t>
      </w:r>
      <w:r w:rsidRPr="0058199E">
        <w:rPr>
          <w:rFonts w:cs="Times New Roman"/>
          <w:b/>
          <w:bCs/>
        </w:rPr>
        <w:t xml:space="preserve"> </w:t>
      </w:r>
      <w:r w:rsidRPr="0058199E">
        <w:rPr>
          <w:rFonts w:cs="Times New Roman"/>
          <w:b/>
          <w:bCs/>
          <w:kern w:val="0"/>
          <w:lang w:eastAsia="pt-BR" w:bidi="ar-SA"/>
        </w:rPr>
        <w:t xml:space="preserve">PROPOSTA DE INSTRUÇÃO </w:t>
      </w:r>
      <w:r w:rsidR="00E90A56" w:rsidRPr="0058199E">
        <w:rPr>
          <w:rFonts w:cs="Times New Roman"/>
          <w:b/>
          <w:bCs/>
          <w:kern w:val="0"/>
          <w:lang w:eastAsia="pt-BR" w:bidi="ar-SA"/>
        </w:rPr>
        <w:t>NORMATIV</w:t>
      </w:r>
      <w:r w:rsidR="007A265B">
        <w:rPr>
          <w:rFonts w:cs="Times New Roman"/>
          <w:b/>
          <w:bCs/>
          <w:kern w:val="0"/>
          <w:lang w:eastAsia="pt-BR" w:bidi="ar-SA"/>
        </w:rPr>
        <w:t xml:space="preserve">A: </w:t>
      </w:r>
      <w:r w:rsidR="007A265B" w:rsidRPr="007A265B">
        <w:rPr>
          <w:rFonts w:cs="Times New Roman"/>
          <w:b/>
          <w:bCs/>
          <w:kern w:val="0"/>
          <w:lang w:eastAsia="pt-BR" w:bidi="ar-SA"/>
        </w:rPr>
        <w:t>REGULAMENTAR E DISCIPLINAR AS PRÁTICAS E MEDIDAS VOLTADAS À PROMOÇÃO DA SUSTENTABILIDADE AMBIENTAL DAS ATIVIDADES LABORAIS DOS OFICIAIS DE JUSTIÇA DE PERNAMBUCO</w:t>
      </w: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  <w:r w:rsidRPr="00256351">
        <w:rPr>
          <w:rFonts w:ascii="Times New Roman" w:hAnsi="Times New Roman" w:cs="Times New Roman"/>
          <w:color w:val="auto"/>
          <w:kern w:val="0"/>
          <w:lang w:eastAsia="pt-BR"/>
        </w:rPr>
        <w:t>,</w:t>
      </w: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Default="00C41F64" w:rsidP="00C41F64">
      <w:pPr>
        <w:rPr>
          <w:rFonts w:eastAsia="Times New Roman" w:cs="Times New Roman"/>
          <w:lang w:bidi="ar-SA"/>
        </w:rPr>
      </w:pPr>
    </w:p>
    <w:p w:rsidR="007A265B" w:rsidRDefault="007A265B" w:rsidP="00C41F64">
      <w:pPr>
        <w:rPr>
          <w:rFonts w:eastAsia="Times New Roman" w:cs="Times New Roman"/>
          <w:lang w:bidi="ar-SA"/>
        </w:rPr>
      </w:pPr>
    </w:p>
    <w:p w:rsidR="007A265B" w:rsidRDefault="007A265B" w:rsidP="00C41F64">
      <w:pPr>
        <w:rPr>
          <w:rFonts w:eastAsia="Times New Roman" w:cs="Times New Roman"/>
          <w:lang w:bidi="ar-SA"/>
        </w:rPr>
      </w:pPr>
    </w:p>
    <w:p w:rsidR="007A265B" w:rsidRDefault="007A265B" w:rsidP="00C41F64">
      <w:pPr>
        <w:rPr>
          <w:rFonts w:eastAsia="Times New Roman" w:cs="Times New Roman"/>
          <w:lang w:bidi="ar-SA"/>
        </w:rPr>
      </w:pPr>
    </w:p>
    <w:p w:rsidR="007A265B" w:rsidRDefault="007A265B" w:rsidP="00C41F64">
      <w:pPr>
        <w:rPr>
          <w:rFonts w:eastAsia="Times New Roman" w:cs="Times New Roman"/>
          <w:lang w:bidi="ar-SA"/>
        </w:rPr>
      </w:pPr>
    </w:p>
    <w:p w:rsidR="00330C94" w:rsidRDefault="00330C94" w:rsidP="00C41F64">
      <w:pPr>
        <w:rPr>
          <w:rFonts w:eastAsia="Times New Roman" w:cs="Times New Roman"/>
          <w:lang w:bidi="ar-SA"/>
        </w:rPr>
      </w:pPr>
    </w:p>
    <w:p w:rsidR="007A265B" w:rsidRDefault="007A265B" w:rsidP="00C41F64">
      <w:pPr>
        <w:rPr>
          <w:rFonts w:eastAsia="Times New Roman" w:cs="Times New Roman"/>
          <w:lang w:bidi="ar-SA"/>
        </w:rPr>
      </w:pPr>
    </w:p>
    <w:p w:rsidR="007A265B" w:rsidRPr="00256351" w:rsidRDefault="007A265B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rPr>
          <w:rFonts w:eastAsia="Times New Roman" w:cs="Times New Roman"/>
          <w:lang w:bidi="ar-SA"/>
        </w:rPr>
      </w:pPr>
    </w:p>
    <w:p w:rsidR="00C41F64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7A265B" w:rsidRPr="00256351" w:rsidRDefault="007A265B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b/>
          <w:lang w:bidi="ar-SA"/>
        </w:rPr>
      </w:pPr>
      <w:r w:rsidRPr="00256351">
        <w:rPr>
          <w:rFonts w:eastAsia="Times New Roman" w:cs="Times New Roman"/>
          <w:b/>
          <w:lang w:bidi="ar-SA"/>
        </w:rPr>
        <w:t>Recife, 2024</w:t>
      </w:r>
    </w:p>
    <w:p w:rsidR="00C41F64" w:rsidRPr="00256351" w:rsidRDefault="00770547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70547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422.25pt;margin-top:-55.85pt;width:39.2pt;height:20.9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" strokecolor="white">
            <v:textbox>
              <w:txbxContent>
                <w:p w:rsidR="00C41F64" w:rsidRPr="005429C0" w:rsidRDefault="00C41F64" w:rsidP="00C41F64"/>
              </w:txbxContent>
            </v:textbox>
            <w10:wrap type="square"/>
          </v:shape>
        </w:pict>
      </w:r>
      <w:r w:rsidR="00C41F64" w:rsidRPr="00256351"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  <w:t xml:space="preserve"> MANOEL ALCIDES CAMINHA MENDES DE OLIVEIRA</w:t>
      </w: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</w:p>
    <w:p w:rsidR="00C41F64" w:rsidRPr="00256351" w:rsidRDefault="00C41F64" w:rsidP="00A80D36">
      <w:pPr>
        <w:pStyle w:val="Standard"/>
        <w:spacing w:line="240" w:lineRule="auto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</w:p>
    <w:p w:rsidR="00330C94" w:rsidRPr="0058199E" w:rsidRDefault="00330C94" w:rsidP="00330C94">
      <w:pPr>
        <w:autoSpaceDE w:val="0"/>
        <w:adjustRightInd w:val="0"/>
        <w:jc w:val="center"/>
        <w:rPr>
          <w:rFonts w:cs="Times New Roman"/>
          <w:kern w:val="0"/>
          <w:lang w:eastAsia="pt-BR" w:bidi="ar-SA"/>
        </w:rPr>
      </w:pPr>
      <w:r>
        <w:rPr>
          <w:rFonts w:cs="Times New Roman"/>
          <w:b/>
          <w:bCs/>
        </w:rPr>
        <w:t>MINUTA DE</w:t>
      </w:r>
      <w:r w:rsidRPr="0058199E">
        <w:rPr>
          <w:rFonts w:cs="Times New Roman"/>
          <w:b/>
          <w:bCs/>
        </w:rPr>
        <w:t xml:space="preserve"> </w:t>
      </w:r>
      <w:r w:rsidRPr="0058199E">
        <w:rPr>
          <w:rFonts w:cs="Times New Roman"/>
          <w:b/>
          <w:bCs/>
          <w:kern w:val="0"/>
          <w:lang w:eastAsia="pt-BR" w:bidi="ar-SA"/>
        </w:rPr>
        <w:t>PROPOSTA DE INSTRUÇÃO NORMATIV</w:t>
      </w:r>
      <w:r>
        <w:rPr>
          <w:rFonts w:cs="Times New Roman"/>
          <w:b/>
          <w:bCs/>
          <w:kern w:val="0"/>
          <w:lang w:eastAsia="pt-BR" w:bidi="ar-SA"/>
        </w:rPr>
        <w:t xml:space="preserve">A: </w:t>
      </w:r>
      <w:r w:rsidRPr="007A265B">
        <w:rPr>
          <w:rFonts w:cs="Times New Roman"/>
          <w:b/>
          <w:bCs/>
          <w:kern w:val="0"/>
          <w:lang w:eastAsia="pt-BR" w:bidi="ar-SA"/>
        </w:rPr>
        <w:t>REGULAMENTAR E DISCIPLINAR AS PRÁTICAS E MEDIDAS VOLTADAS À PROMOÇÃO DA SUSTENTABILIDADE AMBIENTAL DAS ATIVIDADES LABORAIS DOS OFICIAIS DE JUSTIÇA DE PERNAMBUCO</w:t>
      </w: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  <w:lang w:eastAsia="pt-BR"/>
        </w:rPr>
      </w:pPr>
    </w:p>
    <w:p w:rsidR="00C41F64" w:rsidRPr="00256351" w:rsidRDefault="00C41F64" w:rsidP="00C41F64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256351" w:rsidRDefault="00C41F64" w:rsidP="00C41F64">
      <w:pPr>
        <w:pStyle w:val="Standard"/>
        <w:spacing w:line="240" w:lineRule="auto"/>
        <w:ind w:firstLine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41F64" w:rsidRPr="00E90A56" w:rsidRDefault="007A265B" w:rsidP="00E90A56">
      <w:pPr>
        <w:pStyle w:val="Standard"/>
        <w:spacing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Minuta de Resolução, produto técnico, referente à </w:t>
      </w:r>
      <w:r w:rsidR="00C41F64" w:rsidRPr="00E90A56">
        <w:rPr>
          <w:rFonts w:ascii="Times New Roman" w:hAnsi="Times New Roman" w:cs="Times New Roman"/>
          <w:sz w:val="24"/>
          <w:szCs w:val="24"/>
        </w:rPr>
        <w:t>Dissertação</w:t>
      </w:r>
      <w:r w:rsidR="00E90A56" w:rsidRPr="00E90A56">
        <w:rPr>
          <w:rFonts w:ascii="Times New Roman" w:hAnsi="Times New Roman" w:cs="Times New Roman"/>
          <w:sz w:val="24"/>
          <w:szCs w:val="24"/>
        </w:rPr>
        <w:t xml:space="preserve"> intitulada </w:t>
      </w:r>
      <w:r w:rsidR="00E90A56" w:rsidRPr="00E90A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t-BR"/>
        </w:rPr>
        <w:t xml:space="preserve">Institucionalização da Sustentabilidade Ambiental no Poder Judiciário: Um Olhar </w:t>
      </w:r>
      <w:r w:rsidR="00E90A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t-BR"/>
        </w:rPr>
        <w:t>d</w:t>
      </w:r>
      <w:r w:rsidR="00E90A56" w:rsidRPr="00E90A56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pt-BR"/>
        </w:rPr>
        <w:t xml:space="preserve">o Trabalho do Oficial de Justiça de Pernambuco, </w:t>
      </w:r>
      <w:r w:rsidR="00E90A56" w:rsidRPr="00E90A56">
        <w:rPr>
          <w:rFonts w:ascii="Times New Roman" w:hAnsi="Times New Roman" w:cs="Times New Roman"/>
          <w:sz w:val="24"/>
          <w:szCs w:val="24"/>
        </w:rPr>
        <w:t>submetida</w:t>
      </w:r>
      <w:r w:rsidR="00C41F64" w:rsidRPr="00E90A56">
        <w:rPr>
          <w:rFonts w:ascii="Times New Roman" w:hAnsi="Times New Roman" w:cs="Times New Roman"/>
          <w:sz w:val="24"/>
          <w:szCs w:val="24"/>
        </w:rPr>
        <w:t xml:space="preserve"> ao Programa de Pós-Graduação em Gestão Ambiental, como requisito para obtenção do grau de Mestre em Gestão Ambiental do Instituto Federal de Educação, Ciência e Tecnologia de Pernambuco.</w:t>
      </w:r>
    </w:p>
    <w:p w:rsidR="00C41F64" w:rsidRPr="00256351" w:rsidRDefault="00C41F64" w:rsidP="00C41F64">
      <w:pPr>
        <w:ind w:left="4536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autoSpaceDE w:val="0"/>
        <w:adjustRightInd w:val="0"/>
        <w:jc w:val="right"/>
        <w:rPr>
          <w:rFonts w:cs="Times New Roman"/>
          <w:lang w:eastAsia="pt-BR"/>
        </w:rPr>
      </w:pPr>
    </w:p>
    <w:p w:rsidR="00C41F64" w:rsidRPr="00256351" w:rsidRDefault="00C41F64" w:rsidP="00C41F64">
      <w:pPr>
        <w:autoSpaceDE w:val="0"/>
        <w:adjustRightInd w:val="0"/>
        <w:jc w:val="right"/>
        <w:rPr>
          <w:rFonts w:cs="Times New Roman"/>
          <w:lang w:eastAsia="pt-BR"/>
        </w:rPr>
      </w:pPr>
    </w:p>
    <w:p w:rsidR="00C41F64" w:rsidRPr="00256351" w:rsidRDefault="00C41F64" w:rsidP="00C41F64">
      <w:pPr>
        <w:autoSpaceDE w:val="0"/>
        <w:adjustRightInd w:val="0"/>
        <w:jc w:val="right"/>
        <w:rPr>
          <w:rFonts w:cs="Times New Roman"/>
          <w:lang w:eastAsia="pt-BR"/>
        </w:rPr>
      </w:pPr>
    </w:p>
    <w:p w:rsidR="00C41F64" w:rsidRPr="00256351" w:rsidRDefault="00C41F64" w:rsidP="00C41F64">
      <w:pPr>
        <w:autoSpaceDE w:val="0"/>
        <w:adjustRightInd w:val="0"/>
        <w:jc w:val="right"/>
        <w:rPr>
          <w:rFonts w:cs="Times New Roman"/>
          <w:lang w:eastAsia="pt-BR"/>
        </w:rPr>
      </w:pPr>
    </w:p>
    <w:p w:rsidR="00C41F64" w:rsidRPr="00256351" w:rsidRDefault="00C41F64" w:rsidP="00C41F64">
      <w:pPr>
        <w:autoSpaceDE w:val="0"/>
        <w:adjustRightInd w:val="0"/>
        <w:jc w:val="right"/>
        <w:rPr>
          <w:rFonts w:cs="Times New Roman"/>
          <w:lang w:eastAsia="pt-BR"/>
        </w:rPr>
      </w:pPr>
      <w:r w:rsidRPr="00256351">
        <w:rPr>
          <w:rFonts w:cs="Times New Roman"/>
          <w:lang w:eastAsia="pt-BR"/>
        </w:rPr>
        <w:t>Profª Drª. Marília Regina Costa Castro Lyra </w:t>
      </w:r>
    </w:p>
    <w:p w:rsidR="00C41F64" w:rsidRPr="00256351" w:rsidRDefault="00C41F64" w:rsidP="00C41F64">
      <w:pPr>
        <w:ind w:left="3969"/>
        <w:jc w:val="right"/>
        <w:rPr>
          <w:rFonts w:eastAsia="Times New Roman" w:cs="Times New Roman"/>
          <w:lang w:bidi="ar-SA"/>
        </w:rPr>
      </w:pPr>
      <w:r w:rsidRPr="00256351">
        <w:rPr>
          <w:rFonts w:eastAsia="Times New Roman" w:cs="Times New Roman"/>
          <w:lang w:bidi="ar-SA"/>
        </w:rPr>
        <w:t>Orientadora</w:t>
      </w:r>
    </w:p>
    <w:p w:rsidR="00C41F64" w:rsidRPr="00256351" w:rsidRDefault="00C41F64" w:rsidP="00C41F64">
      <w:pPr>
        <w:ind w:left="3969"/>
        <w:jc w:val="right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ind w:left="3969"/>
        <w:jc w:val="right"/>
        <w:rPr>
          <w:rFonts w:cs="Times New Roman"/>
          <w:lang w:eastAsia="pt-BR"/>
        </w:rPr>
      </w:pPr>
      <w:r w:rsidRPr="00256351">
        <w:rPr>
          <w:rFonts w:cs="Times New Roman"/>
          <w:lang w:eastAsia="pt-BR"/>
        </w:rPr>
        <w:t>Profª Drª Rogéria Mendes do Nascimento</w:t>
      </w:r>
    </w:p>
    <w:p w:rsidR="00C41F64" w:rsidRPr="00256351" w:rsidRDefault="00C41F64" w:rsidP="00C41F64">
      <w:pPr>
        <w:ind w:left="3969"/>
        <w:jc w:val="right"/>
        <w:rPr>
          <w:rFonts w:eastAsia="Times New Roman" w:cs="Times New Roman"/>
          <w:lang w:bidi="ar-SA"/>
        </w:rPr>
      </w:pPr>
      <w:r w:rsidRPr="00256351">
        <w:rPr>
          <w:rFonts w:eastAsia="Times New Roman" w:cs="Times New Roman"/>
          <w:lang w:bidi="ar-SA"/>
        </w:rPr>
        <w:t>Coorientadora</w:t>
      </w:r>
    </w:p>
    <w:p w:rsidR="00C41F64" w:rsidRPr="00256351" w:rsidRDefault="00C41F64" w:rsidP="00C41F64">
      <w:pPr>
        <w:ind w:left="3969"/>
        <w:jc w:val="right"/>
        <w:rPr>
          <w:rFonts w:cs="Times New Roman"/>
          <w:lang w:eastAsia="pt-BR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lang w:bidi="ar-SA"/>
        </w:rPr>
      </w:pPr>
    </w:p>
    <w:p w:rsidR="00C41F64" w:rsidRPr="00256351" w:rsidRDefault="00C41F64" w:rsidP="00C41F64">
      <w:pPr>
        <w:jc w:val="center"/>
        <w:rPr>
          <w:rFonts w:eastAsia="Times New Roman" w:cs="Times New Roman"/>
          <w:b/>
          <w:lang w:bidi="ar-SA"/>
        </w:rPr>
      </w:pPr>
      <w:r w:rsidRPr="00256351">
        <w:rPr>
          <w:rFonts w:eastAsia="Times New Roman" w:cs="Times New Roman"/>
          <w:b/>
          <w:lang w:bidi="ar-SA"/>
        </w:rPr>
        <w:t>Recife, 2024</w:t>
      </w: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Default="00770547" w:rsidP="00A80D36">
      <w:pPr>
        <w:spacing w:before="84"/>
        <w:ind w:left="986"/>
        <w:rPr>
          <w:rFonts w:ascii="Arial" w:hAnsi="Arial" w:cs="Arial"/>
          <w:b/>
        </w:rPr>
      </w:pPr>
      <w:r w:rsidRPr="00770547">
        <w:rPr>
          <w:rFonts w:ascii="Arial" w:hAnsi="Arial" w:cs="Arial"/>
          <w:noProof/>
          <w:sz w:val="20"/>
          <w:szCs w:val="20"/>
        </w:rPr>
        <w:pict>
          <v:shape id="Caixa de Texto 2" o:spid="_x0000_s1028" type="#_x0000_t202" style="position:absolute;left:0;text-align:left;margin-left:23.75pt;margin-top:8.65pt;width:369.2pt;height:22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" o:allowoverlap="f">
            <v:textbox inset="2mm,3.5mm">
              <w:txbxContent>
                <w:p w:rsidR="00A80D36" w:rsidRPr="0070731D" w:rsidRDefault="00A80D36" w:rsidP="00A80D36">
                  <w:pPr>
                    <w:tabs>
                      <w:tab w:val="left" w:pos="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O48i</w:t>
                  </w:r>
                  <w:r w:rsidRPr="0070731D">
                    <w:rPr>
                      <w:sz w:val="18"/>
                      <w:szCs w:val="18"/>
                    </w:rPr>
                    <w:tab/>
                  </w:r>
                  <w:r>
                    <w:rPr>
                      <w:spacing w:val="26"/>
                      <w:sz w:val="18"/>
                      <w:szCs w:val="18"/>
                    </w:rPr>
                    <w:t>Oliveira</w:t>
                  </w:r>
                  <w:r w:rsidRPr="0070731D">
                    <w:rPr>
                      <w:spacing w:val="26"/>
                      <w:sz w:val="18"/>
                      <w:szCs w:val="18"/>
                    </w:rPr>
                    <w:t xml:space="preserve">, </w:t>
                  </w:r>
                  <w:r>
                    <w:rPr>
                      <w:spacing w:val="26"/>
                      <w:sz w:val="18"/>
                      <w:szCs w:val="18"/>
                    </w:rPr>
                    <w:t>Manoel Alcides Caminha Mendes de</w:t>
                  </w:r>
                  <w:r w:rsidRPr="0070731D">
                    <w:rPr>
                      <w:sz w:val="18"/>
                      <w:szCs w:val="18"/>
                    </w:rPr>
                    <w:t>.</w:t>
                  </w:r>
                </w:p>
                <w:p w:rsidR="00A80D36" w:rsidRPr="003A0CA7" w:rsidRDefault="00A80D36" w:rsidP="00A80D36">
                  <w:pPr>
                    <w:ind w:left="902" w:firstLine="30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Instrução normativa para padronização de procedimentos sustentáveis da Central de Mandados dos Oficiais de Justiças</w:t>
                  </w:r>
                  <w:r w:rsidRPr="00923CF4">
                    <w:rPr>
                      <w:sz w:val="18"/>
                      <w:szCs w:val="18"/>
                    </w:rPr>
                    <w:t>. /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26"/>
                      <w:sz w:val="18"/>
                      <w:szCs w:val="18"/>
                    </w:rPr>
                    <w:t xml:space="preserve">Manoel Alcides Caminha Mendes de </w:t>
                  </w:r>
                  <w:proofErr w:type="gramStart"/>
                  <w:r>
                    <w:rPr>
                      <w:spacing w:val="26"/>
                      <w:sz w:val="18"/>
                      <w:szCs w:val="18"/>
                    </w:rPr>
                    <w:t>Oliveira</w:t>
                  </w:r>
                  <w:r>
                    <w:rPr>
                      <w:sz w:val="18"/>
                      <w:szCs w:val="18"/>
                    </w:rPr>
                    <w:t xml:space="preserve"> ;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colaboração de Marília Regina Costa Castro Lyra , Rogéria Mendes do Nascimento ;  – Recife, PE: O autor, 2024</w:t>
                  </w:r>
                  <w:r w:rsidRPr="003A0CA7">
                    <w:rPr>
                      <w:sz w:val="18"/>
                      <w:szCs w:val="18"/>
                    </w:rPr>
                    <w:t>.</w:t>
                  </w:r>
                </w:p>
                <w:p w:rsidR="00A80D36" w:rsidRPr="001E03E6" w:rsidRDefault="00A80D36" w:rsidP="00A80D36">
                  <w:pPr>
                    <w:ind w:left="902" w:firstLine="30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7 f.: color. ;  il. ; Guia . </w:t>
                  </w:r>
                </w:p>
                <w:p w:rsidR="00A80D36" w:rsidRPr="001E03E6" w:rsidRDefault="00A80D36" w:rsidP="00A80D36">
                  <w:pPr>
                    <w:ind w:left="924" w:firstLine="306"/>
                    <w:jc w:val="both"/>
                    <w:rPr>
                      <w:sz w:val="18"/>
                      <w:szCs w:val="18"/>
                    </w:rPr>
                  </w:pPr>
                </w:p>
                <w:p w:rsidR="00A80D36" w:rsidRPr="001E03E6" w:rsidRDefault="00A80D36" w:rsidP="00A80D36">
                  <w:pPr>
                    <w:ind w:left="924" w:firstLine="306"/>
                    <w:jc w:val="both"/>
                    <w:rPr>
                      <w:sz w:val="18"/>
                      <w:szCs w:val="18"/>
                    </w:rPr>
                  </w:pPr>
                </w:p>
                <w:p w:rsidR="00A80D36" w:rsidRPr="001E03E6" w:rsidRDefault="00A80D36" w:rsidP="00A80D36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80D36" w:rsidRDefault="00A80D36" w:rsidP="00A80D36">
                  <w:pPr>
                    <w:ind w:left="924" w:firstLine="306"/>
                    <w:jc w:val="both"/>
                    <w:rPr>
                      <w:sz w:val="18"/>
                      <w:szCs w:val="18"/>
                    </w:rPr>
                  </w:pPr>
                  <w:r w:rsidRPr="003A0CA7">
                    <w:rPr>
                      <w:sz w:val="18"/>
                      <w:szCs w:val="18"/>
                    </w:rPr>
                    <w:t>Inclui referências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A80D36" w:rsidRDefault="00A80D36" w:rsidP="00A80D36">
                  <w:pPr>
                    <w:ind w:left="924" w:firstLine="30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Produto Educacional.</w:t>
                  </w:r>
                </w:p>
                <w:p w:rsidR="00A80D36" w:rsidRPr="003A0CA7" w:rsidRDefault="00A80D36" w:rsidP="002443E2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80D36" w:rsidRPr="003A0CA7" w:rsidRDefault="00A80D36" w:rsidP="00A80D36">
                  <w:pPr>
                    <w:ind w:left="902" w:firstLine="306"/>
                    <w:jc w:val="both"/>
                    <w:rPr>
                      <w:sz w:val="18"/>
                      <w:szCs w:val="18"/>
                    </w:rPr>
                  </w:pPr>
                </w:p>
                <w:p w:rsidR="00A80D36" w:rsidRPr="003A0CA7" w:rsidRDefault="00A80D36" w:rsidP="00A80D36">
                  <w:pPr>
                    <w:ind w:left="902" w:firstLine="306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3A0CA7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</w:t>
                  </w:r>
                  <w:proofErr w:type="gramEnd"/>
                  <w:r w:rsidR="00A115DF">
                    <w:rPr>
                      <w:sz w:val="18"/>
                      <w:szCs w:val="18"/>
                    </w:rPr>
                    <w:t>Economia</w:t>
                  </w:r>
                  <w:r>
                    <w:rPr>
                      <w:sz w:val="18"/>
                      <w:szCs w:val="18"/>
                    </w:rPr>
                    <w:t xml:space="preserve"> Ambiental.</w:t>
                  </w:r>
                  <w:r w:rsidRPr="003A0CA7">
                    <w:rPr>
                      <w:sz w:val="18"/>
                      <w:szCs w:val="18"/>
                    </w:rPr>
                    <w:t xml:space="preserve"> 2.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A115DF">
                    <w:rPr>
                      <w:sz w:val="18"/>
                      <w:szCs w:val="18"/>
                    </w:rPr>
                    <w:t>Sustentabilidade</w:t>
                  </w:r>
                  <w:r w:rsidRPr="003A0CA7">
                    <w:rPr>
                      <w:sz w:val="18"/>
                      <w:szCs w:val="18"/>
                    </w:rPr>
                    <w:t xml:space="preserve">. 3. </w:t>
                  </w:r>
                  <w:r w:rsidR="00A115DF">
                    <w:rPr>
                      <w:sz w:val="18"/>
                      <w:szCs w:val="18"/>
                    </w:rPr>
                    <w:t>Pegada Ecológica</w:t>
                  </w:r>
                  <w:r>
                    <w:rPr>
                      <w:sz w:val="18"/>
                      <w:szCs w:val="18"/>
                    </w:rPr>
                    <w:t xml:space="preserve">. 4. </w:t>
                  </w:r>
                  <w:r w:rsidR="00A115DF">
                    <w:rPr>
                      <w:sz w:val="18"/>
                      <w:szCs w:val="18"/>
                    </w:rPr>
                    <w:t>Gestão Ambiental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A0CA7">
                    <w:rPr>
                      <w:sz w:val="18"/>
                      <w:szCs w:val="18"/>
                    </w:rPr>
                    <w:t xml:space="preserve">I. </w:t>
                  </w:r>
                  <w:r>
                    <w:rPr>
                      <w:sz w:val="18"/>
                      <w:szCs w:val="18"/>
                    </w:rPr>
                    <w:t xml:space="preserve">Lyra, Marília Regina Costa Castro. II. </w:t>
                  </w:r>
                  <w:r w:rsidR="00A115DF">
                    <w:rPr>
                      <w:sz w:val="18"/>
                      <w:szCs w:val="18"/>
                    </w:rPr>
                    <w:t>Nascimento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 w:rsidR="00A115DF">
                    <w:rPr>
                      <w:sz w:val="18"/>
                      <w:szCs w:val="18"/>
                    </w:rPr>
                    <w:t>Rogéria Mendes do</w:t>
                  </w:r>
                  <w:r>
                    <w:rPr>
                      <w:sz w:val="18"/>
                      <w:szCs w:val="18"/>
                    </w:rPr>
                    <w:t xml:space="preserve">. III. </w:t>
                  </w:r>
                  <w:r w:rsidRPr="003A0CA7">
                    <w:rPr>
                      <w:sz w:val="18"/>
                      <w:szCs w:val="18"/>
                    </w:rPr>
                    <w:t>Título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A80D36" w:rsidRPr="003A0CA7" w:rsidRDefault="00A80D36" w:rsidP="00A80D36">
                  <w:pPr>
                    <w:ind w:left="902" w:hanging="2"/>
                    <w:rPr>
                      <w:sz w:val="18"/>
                      <w:szCs w:val="18"/>
                    </w:rPr>
                  </w:pPr>
                </w:p>
                <w:p w:rsidR="00A80D36" w:rsidRPr="003A0CA7" w:rsidRDefault="00A80D36" w:rsidP="00A80D36">
                  <w:pPr>
                    <w:ind w:left="902" w:hanging="2"/>
                    <w:rPr>
                      <w:sz w:val="18"/>
                      <w:szCs w:val="18"/>
                    </w:rPr>
                  </w:pPr>
                </w:p>
                <w:p w:rsidR="00A80D36" w:rsidRPr="00EB7D53" w:rsidRDefault="00A115DF" w:rsidP="00A80D36">
                  <w:pPr>
                    <w:ind w:left="90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338.927</w:t>
                  </w:r>
                  <w:r w:rsidR="00A80D36" w:rsidRPr="00FD0D7A">
                    <w:rPr>
                      <w:sz w:val="18"/>
                      <w:szCs w:val="18"/>
                    </w:rPr>
                    <w:t xml:space="preserve">           </w:t>
                  </w:r>
                  <w:r w:rsidR="00A80D36" w:rsidRPr="00EB7D53">
                    <w:rPr>
                      <w:sz w:val="18"/>
                      <w:szCs w:val="18"/>
                    </w:rPr>
                    <w:t xml:space="preserve">CDD </w:t>
                  </w:r>
                  <w:r w:rsidR="00A80D36">
                    <w:rPr>
                      <w:sz w:val="18"/>
                      <w:szCs w:val="18"/>
                    </w:rPr>
                    <w:t>(22 Ed.)</w:t>
                  </w:r>
                </w:p>
                <w:p w:rsidR="00A80D36" w:rsidRPr="00021BFB" w:rsidRDefault="00A80D36" w:rsidP="00A80D36">
                  <w:pPr>
                    <w:ind w:left="900"/>
                    <w:jc w:val="right"/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A80D36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ind w:left="986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jc w:val="center"/>
        <w:rPr>
          <w:rFonts w:ascii="Arial" w:hAnsi="Arial" w:cs="Arial"/>
          <w:b/>
        </w:rPr>
      </w:pPr>
    </w:p>
    <w:p w:rsidR="00A80D36" w:rsidRDefault="00A80D36" w:rsidP="00A80D36">
      <w:pPr>
        <w:spacing w:before="84"/>
        <w:rPr>
          <w:rFonts w:ascii="Arial" w:hAnsi="Arial" w:cs="Arial"/>
          <w:b/>
        </w:rPr>
      </w:pPr>
    </w:p>
    <w:p w:rsidR="00A80D36" w:rsidRDefault="00A80D36" w:rsidP="00A80D36">
      <w:pPr>
        <w:spacing w:before="84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rPr>
          <w:rFonts w:ascii="Arial" w:hAnsi="Arial" w:cs="Arial"/>
          <w:b/>
        </w:rPr>
      </w:pPr>
    </w:p>
    <w:p w:rsidR="00A80D36" w:rsidRPr="00207450" w:rsidRDefault="00A80D36" w:rsidP="00A80D36">
      <w:pPr>
        <w:spacing w:before="84"/>
        <w:jc w:val="center"/>
        <w:rPr>
          <w:rFonts w:ascii="Arial" w:hAnsi="Arial" w:cs="Arial"/>
          <w:b/>
        </w:rPr>
      </w:pPr>
    </w:p>
    <w:p w:rsidR="00A80D36" w:rsidRDefault="00770547" w:rsidP="00A80D36">
      <w:pPr>
        <w:jc w:val="center"/>
        <w:rPr>
          <w:rFonts w:ascii="Arial" w:hAnsi="Arial" w:cs="Arial"/>
          <w:sz w:val="20"/>
          <w:szCs w:val="20"/>
        </w:rPr>
      </w:pPr>
      <w:r w:rsidRPr="00770547">
        <w:rPr>
          <w:rFonts w:ascii="Arial" w:hAnsi="Arial" w:cs="Arial"/>
          <w:b/>
          <w:noProof/>
          <w:lang w:eastAsia="pt-BR"/>
        </w:rPr>
        <w:pict>
          <v:shape id="_x0000_s1029" type="#_x0000_t202" style="position:absolute;left:0;text-align:left;margin-left:435.1pt;margin-top:-64.3pt;width:43.75pt;height:27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" strokecolor="white">
            <v:textbox>
              <w:txbxContent>
                <w:p w:rsidR="00A80D36" w:rsidRDefault="00A80D36" w:rsidP="00A80D36"/>
              </w:txbxContent>
            </v:textbox>
          </v:shape>
        </w:pict>
      </w:r>
      <w:r w:rsidR="00A80D36" w:rsidRPr="00207450">
        <w:rPr>
          <w:rFonts w:ascii="Arial" w:hAnsi="Arial" w:cs="Arial"/>
          <w:sz w:val="20"/>
          <w:szCs w:val="20"/>
        </w:rPr>
        <w:t>Catalogação na fonte</w:t>
      </w:r>
      <w:proofErr w:type="gramStart"/>
      <w:r w:rsidR="00A80D36">
        <w:rPr>
          <w:rFonts w:ascii="Arial" w:hAnsi="Arial" w:cs="Arial"/>
          <w:sz w:val="20"/>
          <w:szCs w:val="20"/>
        </w:rPr>
        <w:t xml:space="preserve">   </w:t>
      </w:r>
    </w:p>
    <w:p w:rsidR="00A80D36" w:rsidRPr="00207450" w:rsidRDefault="00A80D36" w:rsidP="00A80D36">
      <w:pPr>
        <w:jc w:val="center"/>
        <w:rPr>
          <w:rFonts w:ascii="Arial" w:hAnsi="Arial" w:cs="Arial"/>
          <w:sz w:val="20"/>
          <w:szCs w:val="20"/>
        </w:rPr>
      </w:pP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07450">
        <w:rPr>
          <w:rFonts w:ascii="Arial" w:hAnsi="Arial" w:cs="Arial"/>
          <w:sz w:val="20"/>
          <w:szCs w:val="20"/>
        </w:rPr>
        <w:t>Bibliotecária Amanda Tavares CRB4-1751</w:t>
      </w:r>
    </w:p>
    <w:p w:rsidR="00A80D36" w:rsidRDefault="00A80D36" w:rsidP="00A80D36"/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>
      <w:pPr>
        <w:spacing w:after="160" w:line="278" w:lineRule="auto"/>
        <w:rPr>
          <w:rFonts w:cs="Times New Roman"/>
          <w:b/>
        </w:rPr>
      </w:pPr>
    </w:p>
    <w:p w:rsidR="00A80D36" w:rsidRDefault="00A80D36" w:rsidP="00A80D36">
      <w:pPr>
        <w:spacing w:after="160" w:line="278" w:lineRule="auto"/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t-BR" w:bidi="ar-SA"/>
        </w:rPr>
        <w:drawing>
          <wp:inline distT="0" distB="0" distL="0" distR="0">
            <wp:extent cx="1928503" cy="80955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52" cy="80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D36" w:rsidRPr="00A80D36" w:rsidRDefault="00A80D36" w:rsidP="00A80D36">
      <w:pPr>
        <w:jc w:val="center"/>
        <w:rPr>
          <w:rFonts w:cs="Times New Roman"/>
        </w:rPr>
      </w:pPr>
      <w:r w:rsidRPr="00A80D36">
        <w:rPr>
          <w:rFonts w:cs="Times New Roman"/>
        </w:rPr>
        <w:t xml:space="preserve">Autorizamos a reprodução e divulgação total ou parcial deste trabalho, por qualquer meio convencional ou eletrônico para fins de ensino e pesquisa desde que citada </w:t>
      </w:r>
      <w:proofErr w:type="gramStart"/>
      <w:r w:rsidRPr="00A80D36">
        <w:rPr>
          <w:rFonts w:cs="Times New Roman"/>
        </w:rPr>
        <w:t>a</w:t>
      </w:r>
      <w:proofErr w:type="gramEnd"/>
      <w:r w:rsidRPr="00A80D36">
        <w:rPr>
          <w:rFonts w:cs="Times New Roman"/>
        </w:rPr>
        <w:t xml:space="preserve"> fonte. Este</w:t>
      </w:r>
    </w:p>
    <w:p w:rsidR="00A80D36" w:rsidRPr="00A80D36" w:rsidRDefault="00A80D36" w:rsidP="00A80D36">
      <w:pPr>
        <w:jc w:val="center"/>
        <w:rPr>
          <w:rFonts w:cs="Times New Roman"/>
        </w:rPr>
      </w:pPr>
      <w:r w:rsidRPr="00A80D36">
        <w:rPr>
          <w:rFonts w:cs="Times New Roman"/>
        </w:rPr>
        <w:t xml:space="preserve">Catálogo está licenciado com uma Licença </w:t>
      </w:r>
      <w:r w:rsidRPr="00A80D36">
        <w:rPr>
          <w:rFonts w:cs="Times New Roman"/>
          <w:i/>
        </w:rPr>
        <w:t>Creative Commons</w:t>
      </w:r>
      <w:r w:rsidRPr="00A80D36">
        <w:rPr>
          <w:rFonts w:cs="Times New Roman"/>
        </w:rPr>
        <w:t xml:space="preserve"> -</w:t>
      </w:r>
      <w:r>
        <w:rPr>
          <w:rFonts w:cs="Times New Roman"/>
        </w:rPr>
        <w:t xml:space="preserve"> </w:t>
      </w:r>
      <w:r w:rsidRPr="00A80D36">
        <w:rPr>
          <w:rFonts w:cs="Times New Roman"/>
        </w:rPr>
        <w:t>Atribuição Não Comercial 4.0 Internacional.</w:t>
      </w:r>
    </w:p>
    <w:p w:rsidR="0097602F" w:rsidRPr="0058199E" w:rsidRDefault="00C41F64" w:rsidP="00C41F64">
      <w:pPr>
        <w:autoSpaceDE w:val="0"/>
        <w:adjustRightInd w:val="0"/>
        <w:jc w:val="center"/>
        <w:rPr>
          <w:rFonts w:cs="Times New Roman"/>
          <w:kern w:val="0"/>
          <w:lang w:eastAsia="pt-BR" w:bidi="ar-SA"/>
        </w:rPr>
      </w:pPr>
      <w:r w:rsidRPr="00256351">
        <w:rPr>
          <w:rFonts w:cs="Times New Roman"/>
          <w:b/>
        </w:rPr>
        <w:br w:type="page"/>
      </w:r>
      <w:r w:rsidR="00E8102A">
        <w:rPr>
          <w:rFonts w:cs="Times New Roman"/>
          <w:b/>
          <w:bCs/>
        </w:rPr>
        <w:lastRenderedPageBreak/>
        <w:t>MINUTA DA</w:t>
      </w:r>
      <w:r w:rsidR="0097602F" w:rsidRPr="0058199E">
        <w:rPr>
          <w:rFonts w:cs="Times New Roman"/>
          <w:b/>
          <w:bCs/>
        </w:rPr>
        <w:t xml:space="preserve"> </w:t>
      </w:r>
      <w:r w:rsidR="0097602F" w:rsidRPr="0058199E">
        <w:rPr>
          <w:rFonts w:cs="Times New Roman"/>
          <w:b/>
          <w:bCs/>
          <w:kern w:val="0"/>
          <w:lang w:eastAsia="pt-BR" w:bidi="ar-SA"/>
        </w:rPr>
        <w:t>PROPOSTA DE INSTRUÇÃO NORMATIVA Nº ___</w:t>
      </w:r>
      <w:r w:rsidR="0097602F" w:rsidRPr="0058199E">
        <w:rPr>
          <w:rFonts w:cs="Times New Roman"/>
          <w:b/>
          <w:bCs/>
          <w:kern w:val="0"/>
          <w:lang w:eastAsia="pt-BR" w:bidi="ar-SA"/>
        </w:rPr>
        <w:softHyphen/>
      </w:r>
      <w:r w:rsidR="0097602F" w:rsidRPr="0058199E">
        <w:rPr>
          <w:rFonts w:cs="Times New Roman"/>
          <w:b/>
          <w:bCs/>
          <w:kern w:val="0"/>
          <w:lang w:eastAsia="pt-BR" w:bidi="ar-SA"/>
        </w:rPr>
        <w:softHyphen/>
      </w:r>
      <w:r w:rsidR="0097602F" w:rsidRPr="0058199E">
        <w:rPr>
          <w:rFonts w:cs="Times New Roman"/>
          <w:b/>
          <w:bCs/>
          <w:kern w:val="0"/>
          <w:lang w:eastAsia="pt-BR" w:bidi="ar-SA"/>
        </w:rPr>
        <w:softHyphen/>
      </w:r>
      <w:r w:rsidR="0097602F" w:rsidRPr="0058199E">
        <w:rPr>
          <w:rFonts w:cs="Times New Roman"/>
          <w:b/>
          <w:bCs/>
          <w:kern w:val="0"/>
          <w:lang w:eastAsia="pt-BR" w:bidi="ar-SA"/>
        </w:rPr>
        <w:softHyphen/>
      </w:r>
      <w:r w:rsidR="0097602F" w:rsidRPr="0058199E">
        <w:rPr>
          <w:rFonts w:cs="Times New Roman"/>
          <w:b/>
          <w:bCs/>
          <w:kern w:val="0"/>
          <w:lang w:eastAsia="pt-BR" w:bidi="ar-SA"/>
        </w:rPr>
        <w:softHyphen/>
      </w:r>
      <w:r w:rsidR="0097602F" w:rsidRPr="0058199E">
        <w:rPr>
          <w:rFonts w:cs="Times New Roman"/>
          <w:b/>
          <w:bCs/>
          <w:kern w:val="0"/>
          <w:lang w:eastAsia="pt-BR" w:bidi="ar-SA"/>
        </w:rPr>
        <w:softHyphen/>
        <w:t xml:space="preserve"> DE `__/__/202_</w:t>
      </w:r>
    </w:p>
    <w:p w:rsidR="0097602F" w:rsidRPr="0058199E" w:rsidRDefault="0097602F" w:rsidP="0097602F">
      <w:pPr>
        <w:autoSpaceDE w:val="0"/>
        <w:adjustRightInd w:val="0"/>
        <w:jc w:val="both"/>
        <w:rPr>
          <w:rFonts w:cs="Times New Roman"/>
          <w:b/>
          <w:bCs/>
          <w:kern w:val="0"/>
          <w:lang w:eastAsia="pt-BR" w:bidi="ar-SA"/>
        </w:rPr>
      </w:pPr>
    </w:p>
    <w:p w:rsidR="0097602F" w:rsidRPr="0058199E" w:rsidRDefault="0097602F" w:rsidP="0097602F">
      <w:pPr>
        <w:autoSpaceDE w:val="0"/>
        <w:adjustRightInd w:val="0"/>
        <w:jc w:val="right"/>
        <w:rPr>
          <w:rFonts w:cs="Times New Roman"/>
          <w:i/>
          <w:iCs/>
          <w:kern w:val="0"/>
          <w:lang w:eastAsia="pt-BR" w:bidi="ar-SA"/>
        </w:rPr>
      </w:pPr>
    </w:p>
    <w:p w:rsidR="0097602F" w:rsidRPr="0058199E" w:rsidRDefault="0097602F" w:rsidP="0097602F">
      <w:pPr>
        <w:autoSpaceDE w:val="0"/>
        <w:adjustRightInd w:val="0"/>
        <w:jc w:val="right"/>
        <w:rPr>
          <w:rFonts w:cs="Times New Roman"/>
          <w:i/>
          <w:iCs/>
          <w:kern w:val="0"/>
          <w:lang w:eastAsia="pt-BR" w:bidi="ar-SA"/>
        </w:rPr>
      </w:pPr>
      <w:r w:rsidRPr="0058199E">
        <w:rPr>
          <w:rFonts w:cs="Times New Roman"/>
          <w:i/>
          <w:iCs/>
          <w:kern w:val="0"/>
          <w:lang w:eastAsia="pt-BR" w:bidi="ar-SA"/>
        </w:rPr>
        <w:t xml:space="preserve">Regulamentar e disciplinar as práticas e medidas voltadas </w:t>
      </w:r>
    </w:p>
    <w:p w:rsidR="0097602F" w:rsidRPr="0058199E" w:rsidRDefault="0097602F" w:rsidP="0097602F">
      <w:pPr>
        <w:autoSpaceDE w:val="0"/>
        <w:adjustRightInd w:val="0"/>
        <w:jc w:val="right"/>
        <w:rPr>
          <w:rFonts w:cs="Times New Roman"/>
          <w:i/>
          <w:iCs/>
          <w:kern w:val="0"/>
          <w:lang w:eastAsia="pt-BR" w:bidi="ar-SA"/>
        </w:rPr>
      </w:pPr>
      <w:r w:rsidRPr="0058199E">
        <w:rPr>
          <w:rFonts w:cs="Times New Roman"/>
          <w:i/>
          <w:iCs/>
          <w:kern w:val="0"/>
          <w:lang w:eastAsia="pt-BR" w:bidi="ar-SA"/>
        </w:rPr>
        <w:t xml:space="preserve">à promoção da sustentabilidade ambiental das atividades laborais </w:t>
      </w:r>
    </w:p>
    <w:p w:rsidR="0097602F" w:rsidRPr="0058199E" w:rsidRDefault="0097602F" w:rsidP="0097602F">
      <w:pPr>
        <w:autoSpaceDE w:val="0"/>
        <w:adjustRightInd w:val="0"/>
        <w:jc w:val="right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i/>
          <w:iCs/>
          <w:kern w:val="0"/>
          <w:lang w:eastAsia="pt-BR" w:bidi="ar-SA"/>
        </w:rPr>
        <w:t>dos Oficiais de Justiça de Pernambuco.</w:t>
      </w:r>
    </w:p>
    <w:p w:rsidR="0097602F" w:rsidRPr="0058199E" w:rsidRDefault="0097602F" w:rsidP="0097602F">
      <w:pPr>
        <w:autoSpaceDE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330C94" w:rsidRDefault="00330C94" w:rsidP="0097602F">
      <w:pPr>
        <w:autoSpaceDE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97602F" w:rsidRPr="0058199E" w:rsidRDefault="0097602F" w:rsidP="0097602F">
      <w:pPr>
        <w:autoSpaceDE w:val="0"/>
        <w:adjustRightInd w:val="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kern w:val="0"/>
          <w:lang w:eastAsia="pt-BR" w:bidi="ar-SA"/>
        </w:rPr>
        <w:t>O PRESIDENTE DO TRIBUNAL DE JUSTIÇA DO ESTADO DE PERNAMBUCO, no uso de suas atribuições constitucionais, legais e regimentais, e</w:t>
      </w:r>
    </w:p>
    <w:p w:rsidR="0097602F" w:rsidRPr="0058199E" w:rsidRDefault="0097602F" w:rsidP="0097602F">
      <w:pPr>
        <w:autoSpaceDE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  <w:kern w:val="0"/>
          <w:lang w:eastAsia="pt-BR" w:bidi="ar-SA"/>
        </w:rPr>
        <w:t xml:space="preserve">CONSIDERANDO o </w:t>
      </w:r>
      <w:r w:rsidRPr="0058199E">
        <w:rPr>
          <w:rFonts w:cs="Times New Roman"/>
        </w:rPr>
        <w:t>art. 225 da Constituição Federal, ao mesmo tempo em que estabelece “o meio ambiente ecologicamente equilibrado” como direito e como “bem de uso comum do povo e essencial à sadia qualidade de vida”, também impõe ao “Poder Público e à coletividade o dever de defendê-lo e preservá-lo para as presentes e futuras gerações”;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kern w:val="0"/>
          <w:lang w:eastAsia="pt-BR" w:bidi="ar-SA"/>
        </w:rPr>
        <w:t xml:space="preserve">CONSIDERANDO a </w:t>
      </w:r>
      <w:r w:rsidRPr="0058199E">
        <w:rPr>
          <w:rFonts w:cs="Times New Roman"/>
          <w:iCs/>
        </w:rPr>
        <w:t>Recomendação do CNJ nº 11 de 2007, que diz respeito à orientação aos Tribunais na adoção de políticas públicas visando à recuperação e formação de um ambiente ecologicamente equilibrado, além da conscientização dos servidores e jurisdicionados dos órgãos judiciários sobre a necessidade de efetiva proteção ao meio ambiente, visando à correta preservação do meio ambiente;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  <w:kern w:val="0"/>
          <w:lang w:eastAsia="pt-BR" w:bidi="ar-SA"/>
        </w:rPr>
        <w:t>CONSIDERANDO a Recomendação CNJ nº 27 de 2009, que trata da inclusão de práticas socioambientais nas atividades rotineiras dos Tribunais e a necessidade de atualizá-la no</w:t>
      </w:r>
      <w:r w:rsidRPr="0058199E">
        <w:rPr>
          <w:rFonts w:cs="Times New Roman"/>
        </w:rPr>
        <w:t xml:space="preserve"> </w:t>
      </w:r>
      <w:r w:rsidRPr="0058199E">
        <w:rPr>
          <w:rFonts w:cs="Times New Roman"/>
          <w:kern w:val="0"/>
          <w:lang w:eastAsia="pt-BR" w:bidi="ar-SA"/>
        </w:rPr>
        <w:t>Processo Judicial Eletrônico (</w:t>
      </w:r>
      <w:proofErr w:type="spellStart"/>
      <w:r w:rsidRPr="0058199E">
        <w:rPr>
          <w:rFonts w:cs="Times New Roman"/>
          <w:kern w:val="0"/>
          <w:lang w:eastAsia="pt-BR" w:bidi="ar-SA"/>
        </w:rPr>
        <w:t>PJe</w:t>
      </w:r>
      <w:proofErr w:type="spellEnd"/>
      <w:r w:rsidRPr="0058199E">
        <w:rPr>
          <w:rFonts w:cs="Times New Roman"/>
          <w:kern w:val="0"/>
          <w:lang w:eastAsia="pt-BR" w:bidi="ar-SA"/>
        </w:rPr>
        <w:t>)</w:t>
      </w:r>
      <w:r w:rsidRPr="0058199E">
        <w:rPr>
          <w:rFonts w:cs="Times New Roman"/>
        </w:rPr>
        <w:t xml:space="preserve"> e da </w:t>
      </w:r>
      <w:r w:rsidRPr="0058199E">
        <w:rPr>
          <w:rFonts w:cs="Times New Roman"/>
          <w:kern w:val="0"/>
          <w:lang w:eastAsia="pt-BR" w:bidi="ar-SA"/>
        </w:rPr>
        <w:t>Resolução CNJ nº 185 de 2013, que criou o Processo Judicial Eletrônico (</w:t>
      </w:r>
      <w:proofErr w:type="spellStart"/>
      <w:r w:rsidRPr="0058199E">
        <w:rPr>
          <w:rFonts w:cs="Times New Roman"/>
          <w:kern w:val="0"/>
          <w:lang w:eastAsia="pt-BR" w:bidi="ar-SA"/>
        </w:rPr>
        <w:t>PJe</w:t>
      </w:r>
      <w:proofErr w:type="spellEnd"/>
      <w:r w:rsidRPr="0058199E">
        <w:rPr>
          <w:rFonts w:cs="Times New Roman"/>
          <w:kern w:val="0"/>
          <w:lang w:eastAsia="pt-BR" w:bidi="ar-SA"/>
        </w:rPr>
        <w:t>),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cs="Times New Roman"/>
        </w:rPr>
        <w:t xml:space="preserve">CONSIDERANDO a </w:t>
      </w:r>
      <w:r w:rsidRPr="0058199E">
        <w:rPr>
          <w:rFonts w:eastAsia="Times New Roman" w:cs="Times New Roman"/>
          <w:kern w:val="0"/>
          <w:lang w:eastAsia="pt-BR" w:bidi="ar-SA"/>
        </w:rPr>
        <w:t>Meta Nacional do CNJ nº 6 de 2010, que reforçou a necessidade de se preocupar com os impactos negativos causados pelas atividades laborais e estipulou a redução de, no mínimo, 2% (dois por cento) do uso de combustível, energia, papel, água e telefone;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</w:rPr>
        <w:t xml:space="preserve">CONSIDERANDO a </w:t>
      </w:r>
      <w:r w:rsidRPr="0058199E">
        <w:rPr>
          <w:rFonts w:eastAsia="Times New Roman" w:cs="Times New Roman"/>
          <w:kern w:val="0"/>
          <w:lang w:eastAsia="pt-BR" w:bidi="ar-SA"/>
        </w:rPr>
        <w:t xml:space="preserve">Meta Nacional </w:t>
      </w:r>
      <w:r w:rsidRPr="0058199E">
        <w:rPr>
          <w:rFonts w:cs="Times New Roman"/>
        </w:rPr>
        <w:t>do CNJ</w:t>
      </w:r>
      <w:r w:rsidRPr="0058199E">
        <w:rPr>
          <w:rFonts w:eastAsia="Times New Roman" w:cs="Times New Roman"/>
          <w:kern w:val="0"/>
          <w:lang w:eastAsia="pt-BR" w:bidi="ar-SA"/>
        </w:rPr>
        <w:t xml:space="preserve"> nº 9</w:t>
      </w:r>
      <w:r w:rsidRPr="0058199E">
        <w:rPr>
          <w:rFonts w:cs="Times New Roman"/>
        </w:rPr>
        <w:t>: “Integrar a Agenda 2030 ao Poder Judiciário – Realizar ações voltadas aos ODS, de forma a inserir a Agenda 2030 no âmbito do Poder Judiciário;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eastAsia="Times New Roman" w:cs="Times New Roman"/>
          <w:kern w:val="0"/>
          <w:lang w:eastAsia="pt-BR" w:bidi="ar-SA"/>
        </w:rPr>
        <w:t xml:space="preserve">CONSIDERANDO a </w:t>
      </w:r>
      <w:r w:rsidRPr="0058199E">
        <w:rPr>
          <w:rFonts w:cs="Times New Roman"/>
        </w:rPr>
        <w:t>Resolução CNJ nº 198 de 2014, que dispõe sobre o Planejamento e a Gestão Estratégica no âmbito do Poder Judiciário, classificando como atributo de valor judiciário a Responsabilidade Socioambiental;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</w:rPr>
        <w:t>CONSIDERANDO a Resolução CNJ nº 201 de 2015, que estabelece diretrizes para a promoção da sustentabilidade nos órgãos judiciais;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</w:rPr>
        <w:t>CONSIDERANDO a Resolução CNJ nº 2271 de 2016, que dispõe do teletrabalho no âmbito do Poder Judiciário;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</w:rPr>
        <w:t xml:space="preserve">CONSIDERANDO a </w:t>
      </w:r>
      <w:r w:rsidRPr="0058199E">
        <w:rPr>
          <w:rFonts w:cs="Times New Roman"/>
          <w:kern w:val="0"/>
          <w:lang w:eastAsia="pt-BR" w:bidi="ar-SA"/>
        </w:rPr>
        <w:t>Portaria CNJ nº 133 de 2018, que instituiu no CNJ, o Comitê Interinstitucional destinado a avaliar a integração das metas do Poder Judiciário às metas e aos indicadores dos ODS, Agenda 2030, e elaborar relatório de trabalho com apoio de todos os tribunais do país;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kern w:val="0"/>
          <w:lang w:eastAsia="pt-BR" w:bidi="ar-SA"/>
        </w:rPr>
        <w:t>CONSIDERANDO a Recomendação CNJ nº 38 de 2019, aos tribunais brasileiros a adoção de práticas sustentáveis;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</w:rPr>
        <w:t xml:space="preserve">CONSIDERANDO a </w:t>
      </w:r>
      <w:hyperlink r:id="rId7" w:tgtFrame="_blank" w:tooltip="Resolução n. 400/2021" w:history="1">
        <w:r w:rsidRPr="0058199E">
          <w:rPr>
            <w:rFonts w:cs="Times New Roman"/>
          </w:rPr>
          <w:t>Resolução CNJ nº 400 de 2021</w:t>
        </w:r>
      </w:hyperlink>
      <w:r w:rsidRPr="0058199E">
        <w:rPr>
          <w:rFonts w:cs="Times New Roman"/>
        </w:rPr>
        <w:t xml:space="preserve">, que trata da Política de Sustentabilidade no âmbito do Poder Judiciário, e define o Plano de Logística Sustentável (PLS), alterada pela </w:t>
      </w:r>
      <w:hyperlink r:id="rId8" w:tgtFrame="_blank" w:history="1">
        <w:r w:rsidRPr="0058199E">
          <w:rPr>
            <w:rFonts w:cs="Times New Roman"/>
          </w:rPr>
          <w:t>Resolução CNJ nº 550 de 2024</w:t>
        </w:r>
      </w:hyperlink>
      <w:r w:rsidRPr="0058199E">
        <w:rPr>
          <w:rFonts w:cs="Times New Roman"/>
        </w:rPr>
        <w:t xml:space="preserve"> cujo objetivo é “aprimorar a compreensão de tão relevante política, notadamente quanto aos requisitos necessários para a elaboração do Plano de Logística Sustentável e do Plano de Ações”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</w:rPr>
        <w:lastRenderedPageBreak/>
        <w:t>CONSIDERANDO a Resolução CNJ nº 433 de 2021, que institui a Política Nacional do Poder Judiciário para o Meio Ambiente</w:t>
      </w:r>
      <w:r w:rsidRPr="0058199E">
        <w:rPr>
          <w:rFonts w:cs="Times New Roman"/>
          <w:iCs/>
        </w:rPr>
        <w:t xml:space="preserve"> e </w:t>
      </w:r>
      <w:r w:rsidRPr="0058199E">
        <w:rPr>
          <w:rFonts w:cs="Times New Roman"/>
          <w:kern w:val="0"/>
          <w:lang w:eastAsia="pt-BR" w:bidi="ar-SA"/>
        </w:rPr>
        <w:t>dispõe sobre a criação e competências das unidades ou núcleos socioambientais nos órgãos e conselhos do Poder Judiciário e sobre a implantação do respectivo Plano de Logística Sustentável (PLS-PJ).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  <w:kern w:val="0"/>
          <w:lang w:eastAsia="pt-BR" w:bidi="ar-SA"/>
        </w:rPr>
        <w:t xml:space="preserve">CONSIDERANDO a </w:t>
      </w:r>
      <w:r w:rsidRPr="0058199E">
        <w:rPr>
          <w:rFonts w:cs="Times New Roman"/>
        </w:rPr>
        <w:t>Instrução Normativa TJPE n° 03 de 2024</w:t>
      </w:r>
      <w:r w:rsidRPr="0058199E">
        <w:rPr>
          <w:rFonts w:cs="Times New Roman"/>
          <w:kern w:val="0"/>
          <w:lang w:eastAsia="pt-BR" w:bidi="ar-SA"/>
        </w:rPr>
        <w:t xml:space="preserve"> que dispõe sobre a redução de gastos de energia elétrica e a promoção da sustentabilidade por parte dos órgãos do Poder Judiciário do Estado de Pernambuco e estabelece medidas para efetiva gestão e controle de consumo, em consonância com os princípios de sustentabilidade e eficiência administrativa;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kern w:val="0"/>
          <w:lang w:eastAsia="pt-BR" w:bidi="ar-SA"/>
        </w:rPr>
        <w:t xml:space="preserve">CONSIDERANDO, por fim, </w:t>
      </w:r>
      <w:r w:rsidRPr="0058199E">
        <w:rPr>
          <w:rFonts w:eastAsia="Times New Roman" w:cs="Times New Roman"/>
          <w:kern w:val="0"/>
          <w:lang w:eastAsia="pt-BR" w:bidi="ar-SA"/>
        </w:rPr>
        <w:t>os Objetivos de Desenvolvimento Sustentável (ODS) da Organização das Nações Unidas (ONU), em especial o </w:t>
      </w:r>
      <w:hyperlink r:id="rId9" w:tgtFrame="_blank" w:history="1">
        <w:r w:rsidRPr="0058199E">
          <w:rPr>
            <w:rFonts w:eastAsia="Times New Roman" w:cs="Times New Roman"/>
            <w:kern w:val="0"/>
            <w:lang w:eastAsia="pt-BR" w:bidi="ar-SA"/>
          </w:rPr>
          <w:t>ODS 12 “Consumo e produção responsáveis”</w:t>
        </w:r>
      </w:hyperlink>
      <w:r w:rsidRPr="0058199E">
        <w:rPr>
          <w:rFonts w:eastAsia="Times New Roman" w:cs="Times New Roman"/>
          <w:kern w:val="0"/>
          <w:lang w:eastAsia="pt-BR" w:bidi="ar-SA"/>
        </w:rPr>
        <w:t> e o </w:t>
      </w:r>
      <w:hyperlink r:id="rId10" w:tgtFrame="_blank" w:history="1">
        <w:r w:rsidRPr="0058199E">
          <w:rPr>
            <w:rFonts w:eastAsia="Times New Roman" w:cs="Times New Roman"/>
            <w:kern w:val="0"/>
            <w:lang w:eastAsia="pt-BR" w:bidi="ar-SA"/>
          </w:rPr>
          <w:t>ODS 13 “Ação contra a mudança global do clima”</w:t>
        </w:r>
      </w:hyperlink>
      <w:r w:rsidRPr="0058199E">
        <w:rPr>
          <w:rFonts w:eastAsia="Times New Roman" w:cs="Times New Roman"/>
          <w:kern w:val="0"/>
          <w:lang w:eastAsia="pt-BR" w:bidi="ar-SA"/>
        </w:rPr>
        <w:t>; ODS</w:t>
      </w:r>
      <w:r w:rsidRPr="0058199E">
        <w:rPr>
          <w:rFonts w:cs="Times New Roman"/>
          <w:kern w:val="0"/>
          <w:lang w:eastAsia="pt-BR" w:bidi="ar-SA"/>
        </w:rPr>
        <w:t xml:space="preserve"> 16 “Paz, Justiça e Instituições Eficazes”; e ODS 17 da Agenda 2030 das Nações Unidas, que visa “promover sociedades pacíficas e inclusivas para o desenvolvimento sustentável, proporcionar o acesso à justiça para todos e construir instituições eficazes, responsáveis e inclusivas em todos os níveis”; 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kern w:val="0"/>
          <w:lang w:eastAsia="pt-BR" w:bidi="ar-SA"/>
        </w:rPr>
        <w:t xml:space="preserve">CONSIDERANDO o Plano de Logística Sustentável (PLS) como instrumento que se alinha à estratégia nacional do judiciário e aos planos estratégicos dos órgãos componentes e que tem como um de seus objetivos a eficiência dos gastos públicos; 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  <w:kern w:val="0"/>
          <w:lang w:eastAsia="pt-BR" w:bidi="ar-SA"/>
        </w:rPr>
      </w:pPr>
      <w:r w:rsidRPr="0058199E">
        <w:rPr>
          <w:rFonts w:cs="Times New Roman"/>
          <w:kern w:val="0"/>
          <w:lang w:eastAsia="pt-BR" w:bidi="ar-SA"/>
        </w:rPr>
        <w:t xml:space="preserve">CONSIDERANDO ser o consumo de energia elétrica (kWh) </w:t>
      </w:r>
      <w:r w:rsidRPr="0058199E">
        <w:rPr>
          <w:rFonts w:cs="Times New Roman"/>
          <w:i/>
          <w:iCs/>
          <w:kern w:val="0"/>
          <w:lang w:eastAsia="pt-BR" w:bidi="ar-SA"/>
        </w:rPr>
        <w:t>per capita</w:t>
      </w:r>
      <w:r w:rsidRPr="0058199E">
        <w:rPr>
          <w:rFonts w:cs="Times New Roman"/>
          <w:kern w:val="0"/>
          <w:lang w:eastAsia="pt-BR" w:bidi="ar-SA"/>
        </w:rPr>
        <w:t xml:space="preserve"> (CE/FTT) indicador que compõem o Índice de Desempenho de Sustentabilidade (IDS), indicador de produtividade apresentado anualmente pelo CNJ no Balanço Socioambiental do Poder Judiciário Nacional, como representativo do esforço e reconhecimento dos tribunais na promoção da economicidade e gestão eficiente dos recursos, com vistas à proteção ao meio ambiente.</w:t>
      </w:r>
    </w:p>
    <w:p w:rsidR="0097602F" w:rsidRPr="0058199E" w:rsidRDefault="0097602F" w:rsidP="00047459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  <w:kern w:val="0"/>
          <w:lang w:eastAsia="pt-BR" w:bidi="ar-SA"/>
        </w:rPr>
        <w:t>CONSIDERANDO</w:t>
      </w:r>
      <w:r w:rsidRPr="0058199E">
        <w:rPr>
          <w:rFonts w:cs="Times New Roman"/>
        </w:rPr>
        <w:t xml:space="preserve"> a Lei nº 4.502, de 30/11/1964, a Lei nº 8.383, de 30/12/1991, a Lei nº 10.865 de 30/06/2004 e o Decreto-Lei nº 37, de 18/11/1966, que tratam da isenção dos impostos sobre produtos industrializados, nas operações de crédito de aquisição de veículos automotores nacionais e/ou importados para os Servidores Públicos da Segurança Pública. </w:t>
      </w:r>
    </w:p>
    <w:p w:rsidR="0097602F" w:rsidRDefault="0097602F" w:rsidP="0097602F">
      <w:pPr>
        <w:autoSpaceDE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C978A7" w:rsidRPr="0058199E" w:rsidRDefault="00C978A7" w:rsidP="0097602F">
      <w:pPr>
        <w:autoSpaceDE w:val="0"/>
        <w:adjustRightInd w:val="0"/>
        <w:jc w:val="both"/>
        <w:rPr>
          <w:rFonts w:cs="Times New Roman"/>
          <w:kern w:val="0"/>
          <w:lang w:eastAsia="pt-BR" w:bidi="ar-SA"/>
        </w:rPr>
      </w:pPr>
    </w:p>
    <w:p w:rsidR="0097602F" w:rsidRPr="0058199E" w:rsidRDefault="0097602F" w:rsidP="0097602F">
      <w:pPr>
        <w:pStyle w:val="NormalWeb"/>
        <w:spacing w:before="0" w:beforeAutospacing="0" w:after="0" w:afterAutospacing="0"/>
        <w:jc w:val="both"/>
      </w:pPr>
      <w:r w:rsidRPr="0058199E">
        <w:rPr>
          <w:b/>
          <w:bCs/>
        </w:rPr>
        <w:t>RESOLVE: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CAPÍTULO I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DAS DISPOSIÇÕES GERAIS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 xml:space="preserve">Art. 1º A promoção de práticas e medidas sustentáveis </w:t>
      </w:r>
      <w:r w:rsidRPr="0058199E">
        <w:rPr>
          <w:rFonts w:cs="Times New Roman"/>
          <w:kern w:val="0"/>
          <w:lang w:eastAsia="pt-BR" w:bidi="ar-SA"/>
        </w:rPr>
        <w:t xml:space="preserve">das atividades laborais do Oficial de Justiça </w:t>
      </w:r>
      <w:r w:rsidRPr="0058199E">
        <w:rPr>
          <w:rFonts w:eastAsia="Times New Roman" w:cs="Times New Roman"/>
          <w:kern w:val="0"/>
          <w:lang w:eastAsia="pt-BR" w:bidi="ar-SA"/>
        </w:rPr>
        <w:t>no Tribunal de Justiça de Pernambuco fica regulamentada por esta Instrução Normativa.</w:t>
      </w: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Art. 2° São objetivos desta Instrução Normativa:</w:t>
      </w:r>
    </w:p>
    <w:p w:rsidR="0097602F" w:rsidRPr="0058199E" w:rsidRDefault="0097602F" w:rsidP="00047459">
      <w:pPr>
        <w:numPr>
          <w:ilvl w:val="0"/>
          <w:numId w:val="1"/>
        </w:numPr>
        <w:spacing w:after="120"/>
        <w:ind w:left="426" w:hanging="66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 xml:space="preserve">Alinhar a gestão estratégica do TJPE aos Objetivos do Desenvolvimento Sustentável (ODS) da Agenda 2030; </w:t>
      </w:r>
    </w:p>
    <w:p w:rsidR="0097602F" w:rsidRPr="0058199E" w:rsidRDefault="0097602F" w:rsidP="00047459">
      <w:pPr>
        <w:numPr>
          <w:ilvl w:val="0"/>
          <w:numId w:val="1"/>
        </w:numPr>
        <w:spacing w:after="120"/>
        <w:ind w:left="426" w:hanging="66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 xml:space="preserve">Disciplinar atitudes e ações voltadas à concretização de medidas e práticas sustentáveis </w:t>
      </w:r>
      <w:r w:rsidRPr="0058199E">
        <w:rPr>
          <w:rFonts w:cs="Times New Roman"/>
          <w:kern w:val="0"/>
          <w:lang w:eastAsia="pt-BR" w:bidi="ar-SA"/>
        </w:rPr>
        <w:t>Oficial de Justiça de Pernambuco</w:t>
      </w:r>
      <w:r w:rsidRPr="0058199E">
        <w:rPr>
          <w:rFonts w:eastAsia="Times New Roman" w:cs="Times New Roman"/>
          <w:kern w:val="0"/>
          <w:lang w:eastAsia="pt-BR" w:bidi="ar-SA"/>
        </w:rPr>
        <w:t>, com o devido monitoramento periódico de desempenho;</w:t>
      </w:r>
    </w:p>
    <w:p w:rsidR="0097602F" w:rsidRPr="0058199E" w:rsidRDefault="0097602F" w:rsidP="00047459">
      <w:pPr>
        <w:numPr>
          <w:ilvl w:val="0"/>
          <w:numId w:val="1"/>
        </w:numPr>
        <w:spacing w:after="120"/>
        <w:ind w:left="426" w:hanging="66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Estimular o uso eficiente de materiais de consumo, energia elétrica e combustível,</w:t>
      </w:r>
      <w:r w:rsidRPr="0058199E">
        <w:rPr>
          <w:rFonts w:cs="Times New Roman"/>
          <w:kern w:val="0"/>
          <w:lang w:eastAsia="pt-BR" w:bidi="ar-SA"/>
        </w:rPr>
        <w:t xml:space="preserve"> pelo   Oficial de Justiça de Pernambuco</w:t>
      </w:r>
      <w:r w:rsidRPr="0058199E">
        <w:rPr>
          <w:rFonts w:eastAsia="Times New Roman" w:cs="Times New Roman"/>
          <w:kern w:val="0"/>
          <w:lang w:eastAsia="pt-BR" w:bidi="ar-SA"/>
        </w:rPr>
        <w:t>.</w:t>
      </w: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Art. 3º Esta Instrução Normativa constituirá um dos instrumentos de gestão sustentável no âmbito do Tribunal de Justiça de Pernambuco.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 </w:t>
      </w:r>
    </w:p>
    <w:p w:rsidR="00047459" w:rsidRDefault="00047459" w:rsidP="0097602F">
      <w:pPr>
        <w:jc w:val="center"/>
        <w:rPr>
          <w:rFonts w:eastAsia="Times New Roman" w:cs="Times New Roman"/>
          <w:kern w:val="0"/>
          <w:lang w:eastAsia="pt-BR" w:bidi="ar-SA"/>
        </w:rPr>
      </w:pPr>
    </w:p>
    <w:p w:rsidR="00047459" w:rsidRDefault="00047459" w:rsidP="0097602F">
      <w:pPr>
        <w:jc w:val="center"/>
        <w:rPr>
          <w:rFonts w:eastAsia="Times New Roman" w:cs="Times New Roman"/>
          <w:kern w:val="0"/>
          <w:lang w:eastAsia="pt-BR" w:bidi="ar-SA"/>
        </w:rPr>
      </w:pP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CAPÍTULO II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DO USO E CONSUMO CONSCIENTE E SUSTENTÁVEL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 </w:t>
      </w:r>
      <w:r w:rsidRPr="0058199E">
        <w:rPr>
          <w:rFonts w:eastAsia="Times New Roman" w:cs="Times New Roman"/>
          <w:b/>
          <w:bCs/>
          <w:kern w:val="0"/>
          <w:lang w:eastAsia="pt-BR" w:bidi="ar-SA"/>
        </w:rPr>
        <w:t>Seção I</w:t>
      </w:r>
    </w:p>
    <w:p w:rsidR="0097602F" w:rsidRPr="0058199E" w:rsidRDefault="0097602F" w:rsidP="0097602F">
      <w:pPr>
        <w:jc w:val="center"/>
        <w:rPr>
          <w:rFonts w:eastAsia="Times New Roman" w:cs="Times New Roman"/>
          <w:b/>
          <w:bCs/>
          <w:kern w:val="0"/>
          <w:lang w:eastAsia="pt-BR" w:bidi="ar-SA"/>
        </w:rPr>
      </w:pPr>
      <w:r w:rsidRPr="0058199E">
        <w:rPr>
          <w:rFonts w:eastAsia="Times New Roman" w:cs="Times New Roman"/>
          <w:b/>
          <w:bCs/>
          <w:kern w:val="0"/>
          <w:lang w:eastAsia="pt-BR" w:bidi="ar-SA"/>
        </w:rPr>
        <w:t>Das Diligências</w:t>
      </w:r>
    </w:p>
    <w:p w:rsidR="0097602F" w:rsidRPr="0058199E" w:rsidRDefault="0097602F" w:rsidP="0097602F">
      <w:pPr>
        <w:jc w:val="center"/>
        <w:rPr>
          <w:rFonts w:eastAsia="Times New Roman" w:cs="Times New Roman"/>
          <w:b/>
          <w:bCs/>
          <w:kern w:val="0"/>
          <w:lang w:eastAsia="pt-BR" w:bidi="ar-SA"/>
        </w:rPr>
      </w:pPr>
    </w:p>
    <w:p w:rsidR="0097602F" w:rsidRPr="0058199E" w:rsidRDefault="0097602F" w:rsidP="00047459">
      <w:pPr>
        <w:spacing w:after="120"/>
        <w:jc w:val="both"/>
        <w:rPr>
          <w:rFonts w:cs="Times New Roman"/>
          <w:kern w:val="0"/>
        </w:rPr>
      </w:pPr>
      <w:r w:rsidRPr="0058199E">
        <w:rPr>
          <w:rFonts w:cs="Times New Roman"/>
          <w:kern w:val="0"/>
        </w:rPr>
        <w:t xml:space="preserve">Art. 4º O oficial de justiça no </w:t>
      </w:r>
      <w:r w:rsidRPr="0058199E">
        <w:rPr>
          <w:rFonts w:cs="Times New Roman"/>
          <w:i/>
        </w:rPr>
        <w:t>procedimento</w:t>
      </w:r>
      <w:r w:rsidRPr="0058199E">
        <w:rPr>
          <w:rFonts w:cs="Times New Roman"/>
          <w:kern w:val="0"/>
        </w:rPr>
        <w:t xml:space="preserve"> de intimação/citação/notificação deve obrigatoriamente havendo meios de contato eletrônico constantes no mandado, utilizar </w:t>
      </w:r>
      <w:r w:rsidRPr="0058199E">
        <w:rPr>
          <w:rFonts w:cs="Times New Roman"/>
          <w:iCs/>
        </w:rPr>
        <w:t>aplicativos de mensagens</w:t>
      </w:r>
      <w:r w:rsidRPr="0058199E">
        <w:rPr>
          <w:rFonts w:cs="Times New Roman"/>
          <w:i/>
        </w:rPr>
        <w:t xml:space="preserve"> </w:t>
      </w:r>
      <w:r w:rsidRPr="0058199E">
        <w:rPr>
          <w:rFonts w:cs="Times New Roman"/>
          <w:i/>
          <w:iCs/>
        </w:rPr>
        <w:t xml:space="preserve">WhatsApp, e-mail </w:t>
      </w:r>
      <w:r w:rsidRPr="0058199E">
        <w:rPr>
          <w:rFonts w:cs="Times New Roman"/>
          <w:i/>
        </w:rPr>
        <w:t>ou outro aplicativo de envio de mensagens eletrônica</w:t>
      </w:r>
      <w:r w:rsidRPr="0058199E">
        <w:rPr>
          <w:rFonts w:cs="Times New Roman"/>
          <w:kern w:val="0"/>
        </w:rPr>
        <w:t>, indagar ao autor/réu se este acolhe receber o mandado por meio digital</w:t>
      </w:r>
      <w:r w:rsidRPr="0058199E">
        <w:rPr>
          <w:rFonts w:cs="Times New Roman"/>
          <w:i/>
          <w:iCs/>
        </w:rPr>
        <w:t xml:space="preserve">, </w:t>
      </w:r>
      <w:r w:rsidRPr="0058199E">
        <w:rPr>
          <w:rFonts w:cs="Times New Roman"/>
          <w:kern w:val="0"/>
        </w:rPr>
        <w:t xml:space="preserve">mediante certificação da aceitação.  Caso autor/réu rejeite, o oficial cumprirá o mandado na forma presencial. </w:t>
      </w:r>
    </w:p>
    <w:p w:rsidR="0097602F" w:rsidRPr="0058199E" w:rsidRDefault="0097602F" w:rsidP="00047459">
      <w:pPr>
        <w:spacing w:after="120"/>
        <w:jc w:val="both"/>
        <w:rPr>
          <w:rFonts w:cs="Times New Roman"/>
          <w:kern w:val="0"/>
        </w:rPr>
      </w:pPr>
      <w:r w:rsidRPr="0058199E">
        <w:rPr>
          <w:rFonts w:cs="Times New Roman"/>
          <w:kern w:val="0"/>
        </w:rPr>
        <w:t>§ 1º O TJPE deverá promover a ampliação das opções de utilização de meios eletrônicos e mídias sociais para a comunicação dos atos processuais, que podem ser usados, de forma legal e segura, para auxiliar o cumprimento de diligências e outros atos judiciais.</w:t>
      </w:r>
    </w:p>
    <w:p w:rsidR="0097602F" w:rsidRPr="0058199E" w:rsidRDefault="0097602F" w:rsidP="00047459">
      <w:pPr>
        <w:pStyle w:val="NormalWeb"/>
        <w:spacing w:before="0" w:beforeAutospacing="0" w:after="120" w:afterAutospacing="0"/>
        <w:jc w:val="both"/>
      </w:pPr>
      <w:r w:rsidRPr="0058199E">
        <w:t xml:space="preserve">§ 2º - O TJPE deverá desenvolver uma </w:t>
      </w:r>
      <w:r w:rsidRPr="0058199E">
        <w:rPr>
          <w:shd w:val="clear" w:color="auto" w:fill="FFFFFF"/>
        </w:rPr>
        <w:t xml:space="preserve">plataforma digital que </w:t>
      </w:r>
      <w:r w:rsidRPr="0058199E">
        <w:t xml:space="preserve">versará em um aplicativo de </w:t>
      </w:r>
      <w:r w:rsidRPr="0058199E">
        <w:rPr>
          <w:i/>
          <w:iCs/>
        </w:rPr>
        <w:t>smartphone/tablet (app</w:t>
      </w:r>
      <w:r w:rsidRPr="0058199E">
        <w:t>) que receba os mandados após a distribuição, proporcionando ao Oficial de Justiça o cumprimento do mandado "</w:t>
      </w:r>
      <w:r w:rsidRPr="0058199E">
        <w:rPr>
          <w:i/>
          <w:iCs/>
        </w:rPr>
        <w:t>in loco</w:t>
      </w:r>
      <w:r w:rsidRPr="0058199E">
        <w:t>", ou seja, no local a que ele foi destinado, por meio de geolocalização, com grande otimização de tempo para os cumprimentos, evitando-se a impressão desnecessária de papeis, solução ecologicamente adequada.</w:t>
      </w:r>
    </w:p>
    <w:p w:rsidR="0097602F" w:rsidRPr="0058199E" w:rsidRDefault="0097602F" w:rsidP="00047459">
      <w:pPr>
        <w:pStyle w:val="NormalWeb"/>
        <w:spacing w:before="0" w:beforeAutospacing="0" w:after="120" w:afterAutospacing="0"/>
        <w:jc w:val="both"/>
      </w:pPr>
      <w:r w:rsidRPr="0058199E">
        <w:t xml:space="preserve">§ 3º - As intimações por aplicativo de envio de mensagens serão encaminhadas a partir dos números de telefone celular, utilizados exclusivamente pelas serventias judiciais que atendem ao TJPE, os quais serão divulgados no </w:t>
      </w:r>
      <w:r w:rsidRPr="0058199E">
        <w:rPr>
          <w:i/>
          <w:iCs/>
        </w:rPr>
        <w:t>site</w:t>
      </w:r>
      <w:r w:rsidRPr="0058199E">
        <w:t xml:space="preserve"> do Tribunal de Justiça.</w:t>
      </w: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cs="Times New Roman"/>
        </w:rPr>
        <w:t xml:space="preserve">Art. 5º </w:t>
      </w:r>
      <w:r w:rsidRPr="0058199E">
        <w:rPr>
          <w:rFonts w:eastAsia="Times New Roman" w:cs="Times New Roman"/>
          <w:kern w:val="0"/>
          <w:lang w:eastAsia="pt-BR" w:bidi="ar-SA"/>
        </w:rPr>
        <w:t xml:space="preserve">Ao concluir a diligência, o oficial de justiça deve gerar automaticamente a certidão, devendo quando necessário, incluir digitalizando as informações adicionais além do padrão. </w:t>
      </w: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/>
        </w:rPr>
      </w:pPr>
      <w:r w:rsidRPr="0058199E">
        <w:rPr>
          <w:rFonts w:eastAsia="Times New Roman" w:cs="Times New Roman"/>
          <w:kern w:val="0"/>
          <w:lang w:eastAsia="pt-BR" w:bidi="ar-SA"/>
        </w:rPr>
        <w:t>Parágrafo único - A certidão deverá ser assinada eletronicamente e anexada ao sistema de processamento eletrônico, permitindo que as partes envolvidas e o juiz tenham conhecimento imediato da diligência.</w:t>
      </w: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/>
        </w:rPr>
      </w:pPr>
      <w:r w:rsidRPr="0058199E">
        <w:rPr>
          <w:rFonts w:eastAsia="Times New Roman" w:cs="Times New Roman"/>
          <w:kern w:val="0"/>
          <w:lang w:eastAsia="pt-BR" w:bidi="ar-SA"/>
        </w:rPr>
        <w:t xml:space="preserve">Art. 6° No </w:t>
      </w:r>
      <w:r w:rsidRPr="0058199E">
        <w:rPr>
          <w:rFonts w:cs="Times New Roman"/>
          <w:kern w:val="0"/>
        </w:rPr>
        <w:t>cumprimento dos mandados, no intuito de se reduzir ou eliminar a necessidade de impressão de documentos, na conformidade do que se propõe o processo judicial eletrônico (</w:t>
      </w:r>
      <w:proofErr w:type="spellStart"/>
      <w:r w:rsidRPr="0058199E">
        <w:rPr>
          <w:rFonts w:cs="Times New Roman"/>
          <w:kern w:val="0"/>
        </w:rPr>
        <w:t>PJe</w:t>
      </w:r>
      <w:proofErr w:type="spellEnd"/>
      <w:r w:rsidRPr="0058199E">
        <w:rPr>
          <w:rFonts w:cs="Times New Roman"/>
          <w:kern w:val="0"/>
        </w:rPr>
        <w:t>), provocando significativo desperdício de recursos naturais, além do comprometimento das metas do Plano de Logística Sustentável  (PLS) do TJPE, e quando indispensável a impressão, que essa seja feita de forma mais simplificada pelo próprio oficial de justiça durante o cumprimento da diligência, com a utilização de impressoras térmicas (mini impressoras).</w:t>
      </w:r>
    </w:p>
    <w:p w:rsidR="0097602F" w:rsidRPr="0058199E" w:rsidRDefault="0097602F" w:rsidP="00047459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cs="Times New Roman"/>
          <w:kern w:val="0"/>
        </w:rPr>
        <w:t>Art. 7° Deve ser estimulada por ações do Núcleo de Sustentabilidade do TJPE que a impressão de documentos deva ser reduzida ao mínimo necessário, utilizando-se os meios disponíveis para a sua racionalização, devendo, quando necessária, ser feita, em configuração monocromática, modo rascunho e econômico, em frente e verso, com margens e espaçamentos reduzidos, e em papel reciclado.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b/>
          <w:bCs/>
          <w:kern w:val="0"/>
          <w:lang w:eastAsia="pt-BR" w:bidi="ar-SA"/>
        </w:rPr>
        <w:t>Seção II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b/>
          <w:bCs/>
          <w:kern w:val="0"/>
          <w:lang w:eastAsia="pt-BR" w:bidi="ar-SA"/>
        </w:rPr>
        <w:t>Do Uso Sustentável dos Veículos Particulares</w:t>
      </w:r>
    </w:p>
    <w:p w:rsidR="0097602F" w:rsidRPr="0058199E" w:rsidRDefault="0097602F" w:rsidP="0097602F">
      <w:pPr>
        <w:jc w:val="both"/>
        <w:rPr>
          <w:rFonts w:eastAsia="Times New Roman" w:cs="Times New Roman"/>
          <w:kern w:val="0"/>
          <w:lang w:eastAsia="pt-BR" w:bidi="ar-SA"/>
        </w:rPr>
      </w:pPr>
    </w:p>
    <w:p w:rsidR="0097602F" w:rsidRPr="0058199E" w:rsidRDefault="0097602F" w:rsidP="00BB3F1B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Art. 8º Para abastecimento dos veículos particulares de cada oficial de justiça do TJPE, deve ser estimulado, prioritariamente, combustível de baixas emissões de gases de efeito estufa.</w:t>
      </w:r>
    </w:p>
    <w:p w:rsidR="0097602F" w:rsidRPr="0058199E" w:rsidRDefault="0097602F" w:rsidP="00BB3F1B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lastRenderedPageBreak/>
        <w:t>Art. 9º O deslocamento que tenham o mesmo local de destino devem ser orientados a serem feitos em apenas um automóvel, de acordo com a sua capacidade de ocupação.</w:t>
      </w:r>
    </w:p>
    <w:p w:rsidR="0097602F" w:rsidRPr="0058199E" w:rsidRDefault="0097602F" w:rsidP="00BB3F1B">
      <w:pPr>
        <w:autoSpaceDE w:val="0"/>
        <w:adjustRightInd w:val="0"/>
        <w:spacing w:after="120"/>
        <w:jc w:val="both"/>
        <w:rPr>
          <w:rFonts w:cs="Times New Roman"/>
          <w:shd w:val="clear" w:color="auto" w:fill="FFFFFF"/>
        </w:rPr>
      </w:pPr>
      <w:r w:rsidRPr="0058199E">
        <w:rPr>
          <w:rFonts w:cs="Times New Roman"/>
        </w:rPr>
        <w:t xml:space="preserve">Art. 10º De forma a prever a sustentabilidade, o TJPE promoverá o processo de </w:t>
      </w:r>
      <w:r w:rsidRPr="0058199E">
        <w:rPr>
          <w:rFonts w:cs="Times New Roman"/>
          <w:shd w:val="clear" w:color="auto" w:fill="FFFFFF"/>
        </w:rPr>
        <w:t xml:space="preserve">isenção de tributos federais e estaduais para compra de veículos nacionais ou estrangeiros, elétricos ou híbridos, por seus Oficiais de Justiça, bem como do pagamento de IPVA, da taxa de licenciamento, desde que utilizados para o desenvolvimento de suas atribuições legais. </w:t>
      </w:r>
    </w:p>
    <w:p w:rsidR="0097602F" w:rsidRPr="0058199E" w:rsidRDefault="0097602F" w:rsidP="00BB3F1B">
      <w:pPr>
        <w:autoSpaceDE w:val="0"/>
        <w:adjustRightInd w:val="0"/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cs="Times New Roman"/>
          <w:kern w:val="0"/>
        </w:rPr>
        <w:t xml:space="preserve">§ 1º </w:t>
      </w:r>
      <w:r w:rsidRPr="0058199E">
        <w:rPr>
          <w:rFonts w:eastAsia="Times New Roman" w:cs="Times New Roman"/>
          <w:kern w:val="0"/>
          <w:lang w:eastAsia="pt-BR" w:bidi="ar-SA"/>
        </w:rPr>
        <w:t>A medida garantirá a isenção de IPI, PIS /</w:t>
      </w:r>
      <w:proofErr w:type="spellStart"/>
      <w:r w:rsidRPr="0058199E">
        <w:rPr>
          <w:rFonts w:eastAsia="Times New Roman" w:cs="Times New Roman"/>
          <w:kern w:val="0"/>
          <w:lang w:eastAsia="pt-BR" w:bidi="ar-SA"/>
        </w:rPr>
        <w:t>Pasep</w:t>
      </w:r>
      <w:proofErr w:type="spellEnd"/>
      <w:r w:rsidRPr="0058199E">
        <w:rPr>
          <w:rFonts w:eastAsia="Times New Roman" w:cs="Times New Roman"/>
          <w:kern w:val="0"/>
          <w:lang w:eastAsia="pt-BR" w:bidi="ar-SA"/>
        </w:rPr>
        <w:t xml:space="preserve">, </w:t>
      </w:r>
      <w:proofErr w:type="spellStart"/>
      <w:r w:rsidRPr="0058199E">
        <w:rPr>
          <w:rFonts w:eastAsia="Times New Roman" w:cs="Times New Roman"/>
          <w:kern w:val="0"/>
          <w:lang w:eastAsia="pt-BR" w:bidi="ar-SA"/>
        </w:rPr>
        <w:t>Cofins</w:t>
      </w:r>
      <w:proofErr w:type="spellEnd"/>
      <w:r w:rsidRPr="0058199E">
        <w:rPr>
          <w:rFonts w:eastAsia="Times New Roman" w:cs="Times New Roman"/>
          <w:kern w:val="0"/>
          <w:lang w:eastAsia="pt-BR" w:bidi="ar-SA"/>
        </w:rPr>
        <w:t xml:space="preserve">, Imposto de Importação e IOF (sobre os financiamentos). A isenção beneficiará apenas um veículo por ano, que só poderá ser trocado após 24 meses da compra. </w:t>
      </w:r>
    </w:p>
    <w:p w:rsidR="0097602F" w:rsidRPr="0058199E" w:rsidRDefault="0097602F" w:rsidP="00BB3F1B">
      <w:pPr>
        <w:autoSpaceDE w:val="0"/>
        <w:adjustRightInd w:val="0"/>
        <w:spacing w:after="120"/>
        <w:jc w:val="both"/>
        <w:rPr>
          <w:rFonts w:cs="Times New Roman"/>
        </w:rPr>
      </w:pPr>
      <w:r w:rsidRPr="0058199E">
        <w:rPr>
          <w:rFonts w:cs="Times New Roman"/>
          <w:kern w:val="0"/>
        </w:rPr>
        <w:t xml:space="preserve">§ 2º </w:t>
      </w:r>
      <w:r w:rsidRPr="0058199E">
        <w:rPr>
          <w:rFonts w:cs="Times New Roman"/>
          <w:shd w:val="clear" w:color="auto" w:fill="FFFFFF"/>
        </w:rPr>
        <w:t>Os benefícios previstos somente se aplicarão aos Oficiais de Justiça enquanto estiverem em atividade e no efetivo cumprimento de suas atribuições legais.</w:t>
      </w:r>
      <w:r w:rsidRPr="0058199E">
        <w:rPr>
          <w:rFonts w:cs="Times New Roman"/>
        </w:rPr>
        <w:t xml:space="preserve"> </w:t>
      </w:r>
    </w:p>
    <w:p w:rsidR="0097602F" w:rsidRPr="0058199E" w:rsidRDefault="0097602F" w:rsidP="0097602F">
      <w:pPr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 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CAPÍTULO III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DAS DISPOSIÇÕES FINAIS</w:t>
      </w:r>
    </w:p>
    <w:p w:rsidR="0097602F" w:rsidRPr="0058199E" w:rsidRDefault="0097602F" w:rsidP="0097602F">
      <w:pPr>
        <w:jc w:val="center"/>
        <w:rPr>
          <w:rFonts w:eastAsia="Times New Roman" w:cs="Times New Roman"/>
          <w:kern w:val="0"/>
          <w:lang w:eastAsia="pt-BR" w:bidi="ar-SA"/>
        </w:rPr>
      </w:pPr>
    </w:p>
    <w:p w:rsidR="0097602F" w:rsidRPr="0058199E" w:rsidRDefault="0097602F" w:rsidP="00BB3F1B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Art. 11 As normas específicas dos assuntos tratados nesta Instrução Normativa deverão ser observadas em sua aplicação.</w:t>
      </w:r>
    </w:p>
    <w:p w:rsidR="0097602F" w:rsidRPr="0058199E" w:rsidRDefault="0097602F" w:rsidP="00BB3F1B">
      <w:pPr>
        <w:spacing w:after="120"/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Art. 12 Esta Instrução Normativa entra em vigor na data de sua publicação.</w:t>
      </w:r>
    </w:p>
    <w:p w:rsidR="00047459" w:rsidRDefault="00047459" w:rsidP="0097602F">
      <w:pPr>
        <w:jc w:val="both"/>
        <w:rPr>
          <w:rFonts w:eastAsia="Times New Roman" w:cs="Times New Roman"/>
          <w:kern w:val="0"/>
          <w:lang w:eastAsia="pt-BR" w:bidi="ar-SA"/>
        </w:rPr>
      </w:pPr>
    </w:p>
    <w:p w:rsidR="0097602F" w:rsidRPr="0058199E" w:rsidRDefault="0097602F" w:rsidP="0097602F">
      <w:pPr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 xml:space="preserve">Desembargador Ricardo Paes Barreto </w:t>
      </w:r>
    </w:p>
    <w:p w:rsidR="0097602F" w:rsidRPr="0097602F" w:rsidRDefault="0097602F" w:rsidP="0097602F">
      <w:pPr>
        <w:jc w:val="both"/>
        <w:rPr>
          <w:rFonts w:eastAsia="Times New Roman" w:cs="Times New Roman"/>
          <w:kern w:val="0"/>
          <w:lang w:eastAsia="pt-BR" w:bidi="ar-SA"/>
        </w:rPr>
      </w:pPr>
      <w:r w:rsidRPr="0058199E">
        <w:rPr>
          <w:rFonts w:eastAsia="Times New Roman" w:cs="Times New Roman"/>
          <w:kern w:val="0"/>
          <w:lang w:eastAsia="pt-BR" w:bidi="ar-SA"/>
        </w:rPr>
        <w:t>Presidente do Tribunal de Justiça de Pernambuco</w:t>
      </w:r>
    </w:p>
    <w:sectPr w:rsidR="0097602F" w:rsidRPr="0097602F" w:rsidSect="00C978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8FE"/>
    <w:multiLevelType w:val="hybridMultilevel"/>
    <w:tmpl w:val="19C27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7602F"/>
    <w:rsid w:val="00047459"/>
    <w:rsid w:val="000633A5"/>
    <w:rsid w:val="001B7256"/>
    <w:rsid w:val="002443E2"/>
    <w:rsid w:val="002D160B"/>
    <w:rsid w:val="00330C94"/>
    <w:rsid w:val="00624411"/>
    <w:rsid w:val="00636C5D"/>
    <w:rsid w:val="00733F6B"/>
    <w:rsid w:val="00770547"/>
    <w:rsid w:val="007A265B"/>
    <w:rsid w:val="0097602F"/>
    <w:rsid w:val="009B2F00"/>
    <w:rsid w:val="00A115DF"/>
    <w:rsid w:val="00A26512"/>
    <w:rsid w:val="00A80D36"/>
    <w:rsid w:val="00BB3F1B"/>
    <w:rsid w:val="00C41F64"/>
    <w:rsid w:val="00C978A7"/>
    <w:rsid w:val="00E8102A"/>
    <w:rsid w:val="00E9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2F"/>
    <w:pPr>
      <w:spacing w:after="0" w:line="240" w:lineRule="auto"/>
    </w:pPr>
    <w:rPr>
      <w:rFonts w:ascii="Times New Roman" w:eastAsia="Calibri" w:hAnsi="Times New Roman" w:cs="Tahoma"/>
      <w:kern w:val="3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97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6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6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60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60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60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60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6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6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6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60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0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60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60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60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60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60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6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6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60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602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60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6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60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60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7602F"/>
    <w:pPr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Standard">
    <w:name w:val="Standard"/>
    <w:uiPriority w:val="99"/>
    <w:rsid w:val="00C41F64"/>
    <w:pPr>
      <w:suppressAutoHyphens/>
      <w:autoSpaceDN w:val="0"/>
      <w:spacing w:after="0" w:line="276" w:lineRule="auto"/>
      <w:textAlignment w:val="baseline"/>
    </w:pPr>
    <w:rPr>
      <w:rFonts w:ascii="Arial" w:eastAsia="Times New Roman" w:hAnsi="Arial" w:cs="Arial"/>
      <w:color w:val="000000"/>
      <w:kern w:val="3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D3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D36"/>
    <w:rPr>
      <w:rFonts w:ascii="Tahoma" w:eastAsia="Calibri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s.cnj.jus.br/atos/detalhar/5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e.jus.br/documents/420025/2777206/Resolucao_n.400.2021-CNJ.pdf/5f884da2-e2d2-77c5-ae1b-25ccafe35d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brasil.un.org/pt-br/sdgs/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sil.un.org/pt-br/sdgs/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1921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Maria Caminha M O Carvalho</dc:creator>
  <cp:lastModifiedBy>amandalima</cp:lastModifiedBy>
  <cp:revision>2</cp:revision>
  <cp:lastPrinted>2024-09-12T02:57:00Z</cp:lastPrinted>
  <dcterms:created xsi:type="dcterms:W3CDTF">2025-03-18T17:55:00Z</dcterms:created>
  <dcterms:modified xsi:type="dcterms:W3CDTF">2025-03-18T17:55:00Z</dcterms:modified>
</cp:coreProperties>
</file>